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0FA59D">
      <w:pPr>
        <w:pStyle w:val="10"/>
        <w:keepNext w:val="0"/>
        <w:keepLines w:val="0"/>
        <w:pageBreakBefore w:val="0"/>
        <w:widowControl w:val="0"/>
        <w:kinsoku/>
        <w:wordWrap/>
        <w:overflowPunct/>
        <w:topLinePunct w:val="0"/>
        <w:autoSpaceDE/>
        <w:autoSpaceDN/>
        <w:bidi w:val="0"/>
        <w:adjustRightInd/>
        <w:spacing w:line="560" w:lineRule="exact"/>
        <w:ind w:left="0" w:leftChars="0" w:firstLine="0" w:firstLineChars="0"/>
        <w:textAlignment w:val="auto"/>
        <w:rPr>
          <w:rFonts w:hint="default" w:ascii="仿宋_GB2312" w:hAnsi="仿宋_GB2312" w:eastAsia="仿宋_GB2312" w:cs="仿宋_GB2312"/>
          <w:color w:val="auto"/>
          <w:sz w:val="32"/>
          <w:szCs w:val="32"/>
          <w:lang w:val="en-US" w:eastAsia="zh-CN"/>
        </w:rPr>
      </w:pPr>
      <w:bookmarkStart w:id="2" w:name="_GoBack"/>
      <w:bookmarkEnd w:id="2"/>
      <w:r>
        <w:rPr>
          <w:rFonts w:hint="eastAsia" w:ascii="仿宋_GB2312" w:hAnsi="仿宋_GB2312" w:eastAsia="仿宋_GB2312" w:cs="仿宋_GB2312"/>
          <w:color w:val="auto"/>
          <w:sz w:val="32"/>
          <w:szCs w:val="32"/>
          <w:lang w:val="en-US" w:eastAsia="zh-CN"/>
        </w:rPr>
        <w:t>附件1</w:t>
      </w:r>
    </w:p>
    <w:p w14:paraId="62A6572C">
      <w:pPr>
        <w:jc w:val="center"/>
        <w:rPr>
          <w:rFonts w:hint="eastAsia" w:ascii="宋体" w:hAnsi="宋体" w:eastAsia="宋体" w:cs="宋体"/>
          <w:b/>
          <w:bCs/>
          <w:sz w:val="44"/>
          <w:szCs w:val="44"/>
        </w:rPr>
      </w:pPr>
    </w:p>
    <w:p w14:paraId="470AD03A">
      <w:pPr>
        <w:jc w:val="center"/>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rPr>
        <w:t>202</w:t>
      </w:r>
      <w:r>
        <w:rPr>
          <w:rFonts w:hint="eastAsia" w:ascii="方正小标宋简体" w:hAnsi="方正小标宋简体" w:eastAsia="方正小标宋简体" w:cs="方正小标宋简体"/>
          <w:b w:val="0"/>
          <w:bCs w:val="0"/>
          <w:sz w:val="44"/>
          <w:szCs w:val="44"/>
          <w:lang w:val="en-US" w:eastAsia="zh-CN"/>
        </w:rPr>
        <w:t>4</w:t>
      </w:r>
      <w:r>
        <w:rPr>
          <w:rFonts w:hint="eastAsia" w:ascii="方正小标宋简体" w:hAnsi="方正小标宋简体" w:eastAsia="方正小标宋简体" w:cs="方正小标宋简体"/>
          <w:b w:val="0"/>
          <w:bCs w:val="0"/>
          <w:sz w:val="44"/>
          <w:szCs w:val="44"/>
        </w:rPr>
        <w:t>年</w:t>
      </w:r>
      <w:r>
        <w:rPr>
          <w:rFonts w:hint="eastAsia" w:ascii="方正小标宋简体" w:hAnsi="方正小标宋简体" w:eastAsia="方正小标宋简体" w:cs="方正小标宋简体"/>
          <w:b w:val="0"/>
          <w:bCs w:val="0"/>
          <w:sz w:val="44"/>
          <w:szCs w:val="44"/>
          <w:lang w:eastAsia="zh-CN"/>
        </w:rPr>
        <w:t>铁岭市农民合作社培育项目</w:t>
      </w:r>
      <w:r>
        <w:rPr>
          <w:rFonts w:hint="eastAsia" w:ascii="方正小标宋简体" w:hAnsi="方正小标宋简体" w:eastAsia="方正小标宋简体" w:cs="方正小标宋简体"/>
          <w:b w:val="0"/>
          <w:bCs w:val="0"/>
          <w:sz w:val="44"/>
          <w:szCs w:val="44"/>
        </w:rPr>
        <w:t>实施方案</w:t>
      </w:r>
    </w:p>
    <w:p w14:paraId="6B6724B2">
      <w:pPr>
        <w:keepNext w:val="0"/>
        <w:keepLines w:val="0"/>
        <w:pageBreakBefore w:val="0"/>
        <w:widowControl w:val="0"/>
        <w:kinsoku/>
        <w:wordWrap/>
        <w:overflowPunct/>
        <w:topLinePunct w:val="0"/>
        <w:autoSpaceDE/>
        <w:autoSpaceDN/>
        <w:bidi w:val="0"/>
        <w:ind w:firstLine="420" w:firstLineChars="200"/>
        <w:textAlignment w:val="auto"/>
        <w:rPr>
          <w:rFonts w:hint="eastAsia" w:ascii="仿宋_GB2312" w:hAnsi="仿宋_GB2312" w:eastAsia="仿宋_GB2312" w:cs="仿宋_GB2312"/>
          <w:szCs w:val="32"/>
          <w:lang w:eastAsia="zh-CN"/>
        </w:rPr>
      </w:pPr>
    </w:p>
    <w:p w14:paraId="30008AFA">
      <w:pPr>
        <w:keepNext w:val="0"/>
        <w:keepLines w:val="0"/>
        <w:pageBreakBefore w:val="0"/>
        <w:widowControl w:val="0"/>
        <w:kinsoku/>
        <w:wordWrap/>
        <w:overflowPunct/>
        <w:topLinePunct w:val="0"/>
        <w:autoSpaceDE/>
        <w:autoSpaceDN/>
        <w:bidi w:val="0"/>
        <w:adjustRightInd/>
        <w:spacing w:line="560" w:lineRule="exact"/>
        <w:ind w:leftChars="0" w:firstLine="645"/>
        <w:textAlignment w:val="auto"/>
        <w:rPr>
          <w:rFonts w:hint="eastAsia" w:ascii="仿宋_GB2312" w:hAnsi="Times New Roman" w:eastAsia="仿宋_GB2312" w:cs="Times New Roman"/>
          <w:color w:val="0000FF"/>
          <w:sz w:val="32"/>
          <w:szCs w:val="32"/>
          <w:lang w:val="en-US" w:eastAsia="zh-CN"/>
        </w:rPr>
      </w:pPr>
    </w:p>
    <w:p w14:paraId="6A22157D">
      <w:pPr>
        <w:keepNext w:val="0"/>
        <w:keepLines w:val="0"/>
        <w:pageBreakBefore w:val="0"/>
        <w:widowControl w:val="0"/>
        <w:kinsoku/>
        <w:wordWrap/>
        <w:overflowPunct/>
        <w:topLinePunct w:val="0"/>
        <w:autoSpaceDE/>
        <w:autoSpaceDN/>
        <w:bidi w:val="0"/>
        <w:adjustRightInd/>
        <w:spacing w:line="560" w:lineRule="exact"/>
        <w:ind w:leftChars="0" w:firstLine="645"/>
        <w:textAlignment w:val="auto"/>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color w:val="auto"/>
          <w:sz w:val="32"/>
          <w:szCs w:val="32"/>
          <w:lang w:val="en-US" w:eastAsia="zh-CN"/>
        </w:rPr>
        <w:t>根据《2024年辽宁省农民合作社培育项目实施方案》要求，为加快推进我市农民合作社高质量发展，做好2024年度农民合作社培育工作，结合我市实际，制定本方案。</w:t>
      </w:r>
    </w:p>
    <w:p w14:paraId="2A852F9A">
      <w:pPr>
        <w:keepNext w:val="0"/>
        <w:keepLines w:val="0"/>
        <w:pageBreakBefore w:val="0"/>
        <w:widowControl w:val="0"/>
        <w:kinsoku/>
        <w:wordWrap/>
        <w:overflowPunct/>
        <w:topLinePunct w:val="0"/>
        <w:autoSpaceDE/>
        <w:autoSpaceDN/>
        <w:bidi w:val="0"/>
        <w:adjustRightInd/>
        <w:spacing w:line="560" w:lineRule="exact"/>
        <w:ind w:leftChars="0" w:firstLine="640" w:firstLineChars="200"/>
        <w:textAlignment w:val="auto"/>
        <w:rPr>
          <w:rFonts w:hint="eastAsia" w:ascii="黑体" w:hAnsi="黑体" w:eastAsia="黑体" w:cs="Times New Roman"/>
          <w:color w:val="auto"/>
          <w:sz w:val="32"/>
          <w:szCs w:val="32"/>
          <w:lang w:eastAsia="zh-CN"/>
        </w:rPr>
      </w:pPr>
      <w:r>
        <w:rPr>
          <w:rFonts w:ascii="黑体" w:hAnsi="黑体" w:eastAsia="黑体" w:cs="Times New Roman"/>
          <w:color w:val="auto"/>
          <w:sz w:val="32"/>
          <w:szCs w:val="32"/>
        </w:rPr>
        <w:t>一、总体</w:t>
      </w:r>
      <w:r>
        <w:rPr>
          <w:rFonts w:hint="eastAsia" w:ascii="黑体" w:hAnsi="黑体" w:eastAsia="黑体" w:cs="Times New Roman"/>
          <w:color w:val="auto"/>
          <w:sz w:val="32"/>
          <w:szCs w:val="32"/>
          <w:lang w:eastAsia="zh-CN"/>
        </w:rPr>
        <w:t>要求</w:t>
      </w:r>
    </w:p>
    <w:p w14:paraId="2978D4F5">
      <w:pPr>
        <w:pStyle w:val="10"/>
        <w:keepNext w:val="0"/>
        <w:keepLines w:val="0"/>
        <w:pageBreakBefore w:val="0"/>
        <w:widowControl w:val="0"/>
        <w:kinsoku/>
        <w:wordWrap/>
        <w:overflowPunct/>
        <w:topLinePunct w:val="0"/>
        <w:autoSpaceDE/>
        <w:autoSpaceDN/>
        <w:bidi w:val="0"/>
        <w:adjustRightInd/>
        <w:spacing w:line="560" w:lineRule="exact"/>
        <w:ind w:leftChars="0" w:firstLine="643"/>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以</w:t>
      </w:r>
      <w:r>
        <w:rPr>
          <w:rFonts w:hint="eastAsia" w:ascii="仿宋_GB2312" w:hAnsi="仿宋_GB2312" w:eastAsia="仿宋_GB2312" w:cs="仿宋_GB2312"/>
          <w:color w:val="auto"/>
          <w:sz w:val="32"/>
          <w:szCs w:val="32"/>
          <w:lang w:val="en-US" w:eastAsia="zh-CN"/>
        </w:rPr>
        <w:t>习近平新时代中国特色社会主义思想为指导，深入贯彻落实党的二十大和中央农村工作会议精神，紧紧围绕实施乡村振兴战略，紧密结合我省全面振兴新突破三年行动，按照“引领、规范、创新、提升”的总体思路，以加快构建现代农业经营体系为主线，以内强素质、外强能力为重点，支持</w:t>
      </w:r>
      <w:r>
        <w:rPr>
          <w:rFonts w:hint="eastAsia" w:ascii="仿宋_GB2312" w:hAnsi="仿宋_GB2312" w:eastAsia="仿宋_GB2312" w:cs="仿宋_GB2312"/>
          <w:color w:val="auto"/>
          <w:sz w:val="32"/>
          <w:szCs w:val="32"/>
        </w:rPr>
        <w:t>农民合作社改善生产设施条件，提升内部管理和生产经营能力</w:t>
      </w:r>
      <w:r>
        <w:rPr>
          <w:rFonts w:hint="eastAsia" w:ascii="仿宋_GB2312" w:hAnsi="仿宋_GB2312" w:eastAsia="仿宋_GB2312" w:cs="仿宋_GB2312"/>
          <w:color w:val="auto"/>
          <w:sz w:val="32"/>
          <w:szCs w:val="32"/>
          <w:lang w:eastAsia="zh-CN"/>
        </w:rPr>
        <w:t>，着力培育一批制度健全有效、财务管理规范、联农带农紧密、生产服务优质、社会信誉良好的农民合作社，为</w:t>
      </w:r>
      <w:r>
        <w:rPr>
          <w:rFonts w:hint="eastAsia" w:ascii="仿宋_GB2312" w:hAnsi="仿宋_GB2312" w:eastAsia="仿宋_GB2312" w:cs="仿宋_GB2312"/>
          <w:color w:val="auto"/>
          <w:sz w:val="32"/>
          <w:szCs w:val="32"/>
          <w:lang w:val="en-US" w:eastAsia="zh-CN"/>
        </w:rPr>
        <w:t>推进农业农村现代化，加快实现乡村全面振兴提供有力支撑。</w:t>
      </w:r>
    </w:p>
    <w:p w14:paraId="1A58129C">
      <w:pPr>
        <w:keepNext w:val="0"/>
        <w:keepLines w:val="0"/>
        <w:pageBreakBefore w:val="0"/>
        <w:widowControl w:val="0"/>
        <w:numPr>
          <w:ilvl w:val="0"/>
          <w:numId w:val="0"/>
        </w:numPr>
        <w:kinsoku/>
        <w:wordWrap/>
        <w:overflowPunct/>
        <w:topLinePunct w:val="0"/>
        <w:autoSpaceDE/>
        <w:autoSpaceDN/>
        <w:bidi w:val="0"/>
        <w:adjustRightInd/>
        <w:spacing w:line="560" w:lineRule="exact"/>
        <w:ind w:leftChars="0" w:firstLine="640" w:firstLineChars="200"/>
        <w:textAlignment w:val="auto"/>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二、资金来源</w:t>
      </w:r>
    </w:p>
    <w:p w14:paraId="360DAE49">
      <w:pPr>
        <w:keepNext w:val="0"/>
        <w:keepLines w:val="0"/>
        <w:pageBreakBefore w:val="0"/>
        <w:widowControl w:val="0"/>
        <w:kinsoku/>
        <w:wordWrap/>
        <w:overflowPunct/>
        <w:topLinePunct w:val="0"/>
        <w:autoSpaceDE/>
        <w:autoSpaceDN/>
        <w:bidi w:val="0"/>
        <w:adjustRightInd/>
        <w:spacing w:line="560" w:lineRule="exact"/>
        <w:ind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2024年中央财政农民合作社培育资金285万元。农民合作社培育项目绩效指标目标数量29个。</w:t>
      </w:r>
    </w:p>
    <w:p w14:paraId="213BC2A3">
      <w:pPr>
        <w:keepNext w:val="0"/>
        <w:keepLines w:val="0"/>
        <w:pageBreakBefore w:val="0"/>
        <w:widowControl w:val="0"/>
        <w:kinsoku/>
        <w:wordWrap/>
        <w:overflowPunct/>
        <w:topLinePunct w:val="0"/>
        <w:autoSpaceDE/>
        <w:autoSpaceDN/>
        <w:bidi w:val="0"/>
        <w:adjustRightInd/>
        <w:spacing w:line="560" w:lineRule="exact"/>
        <w:ind w:leftChars="0" w:firstLine="645"/>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三、支持对象</w:t>
      </w:r>
    </w:p>
    <w:p w14:paraId="72ECA39F">
      <w:pPr>
        <w:pStyle w:val="10"/>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资金主要用于支持铁岭市境内依法在市场监督管理部门完成注册，且具备健全的管理制度、良好的运营状况的农民合作社和联合社。具体应满足以下条件:</w:t>
      </w:r>
    </w:p>
    <w:p w14:paraId="3A787F73">
      <w:pPr>
        <w:pStyle w:val="10"/>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一是制度健全有效。参照农业农村部制定的示范章程，修订和完善了符合自身特点的章程。成员(代表)大会、理事会、监事会等组织机构运行有效，制定并执行社务公开、议事决策等制度。</w:t>
      </w:r>
    </w:p>
    <w:p w14:paraId="028B7EB0">
      <w:pPr>
        <w:pStyle w:val="10"/>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每年至少召开1次成员大会，成员大会选举和表决依法落实一人一票制，相关会议记录完整、内容真实。</w:t>
      </w:r>
    </w:p>
    <w:p w14:paraId="10355F80">
      <w:pPr>
        <w:pStyle w:val="10"/>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是财务管理规范。近3年会计账簿齐全，填制的财务报表符合财务制度和会计制度要求。农民合作社向成员分配盈余，按照成员与本社交易量（额）比例返还的，返还总额不低于可分配盈余的60%。农民合作社实行委托代理记账的，第三方应当提供年度财务运行分析报告。</w:t>
      </w:r>
    </w:p>
    <w:p w14:paraId="06CFBB0E">
      <w:pPr>
        <w:pStyle w:val="10"/>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是联农带农紧密。农民合作社实有成员名册当与成员账户的信息保持一致，成员数量高于县域内平均水平;农民合作社生产环节用工以成员为主。成员出资、与农民合作社交易、盈余分配等有据可查、记录清晰。</w:t>
      </w:r>
    </w:p>
    <w:p w14:paraId="67C0A9BA">
      <w:pPr>
        <w:pStyle w:val="10"/>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四是生产服务优质。农民合作社利用视频监控、BDS/GPS轨迹、传感器等现代信息技术手段记录生产经营活动信息，实现农业生产或服务质量可追溯。有农产品质量安全管理制度并执行落实，依规开展农产品质量安全快速检测并提供承诺达标合格证。</w:t>
      </w:r>
    </w:p>
    <w:p w14:paraId="0D785A7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五是社会声誉良好。未发生过生产(质量)安全事故、生态破坏、环境污染、损害成员利益等严重事件，未受到行业通报批评等造成不良社会影响，无不良信贷记录。未被列入经营异常名录、失信名单，从未涉及非法金融活动。</w:t>
      </w:r>
    </w:p>
    <w:p w14:paraId="24A7B10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四、支持内容和补助方式</w:t>
      </w:r>
    </w:p>
    <w:p w14:paraId="2AD436D1">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项目通过“先建后补”或“以奖补助”的方式予以支持。对于建设类（含设备购置类）项目，按照不高于项目投资总额50%的比例给予补助。同一农民合作社能够申报多个项目，总补助金额上限为10万元。项目竣工时间需在2024年1月1日至2024年12月31日期。已经获得过财政支持的项目，严禁再次申报。</w:t>
      </w:r>
    </w:p>
    <w:p w14:paraId="6C6DDC31">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（一）农产品加工项目</w:t>
      </w:r>
    </w:p>
    <w:p w14:paraId="22C554C1">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b/>
          <w:bCs/>
          <w:color w:val="auto"/>
          <w:sz w:val="32"/>
          <w:szCs w:val="32"/>
          <w:lang w:val="en-US" w:eastAsia="zh-CN"/>
        </w:rPr>
        <w:t>支持内容：</w:t>
      </w:r>
      <w:r>
        <w:rPr>
          <w:rFonts w:hint="eastAsia" w:ascii="仿宋_GB2312" w:hAnsi="Times New Roman" w:eastAsia="仿宋_GB2312" w:cs="Times New Roman"/>
          <w:color w:val="auto"/>
          <w:sz w:val="32"/>
          <w:szCs w:val="32"/>
          <w:lang w:val="en-US" w:eastAsia="zh-CN"/>
        </w:rPr>
        <w:t>支持农民合作社开展农产品加工、清洗包装等设施建设和设备购置，延长农业产业链条。</w:t>
      </w:r>
    </w:p>
    <w:p w14:paraId="132CD9CC">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eastAsia" w:ascii="仿宋_GB2312" w:hAnsi="Times New Roman" w:eastAsia="仿宋_GB2312" w:cs="Times New Roman"/>
          <w:b w:val="0"/>
          <w:bCs w:val="0"/>
          <w:color w:val="auto"/>
          <w:kern w:val="2"/>
          <w:sz w:val="32"/>
          <w:szCs w:val="32"/>
          <w:lang w:val="en-US" w:eastAsia="zh-CN" w:bidi="ar-SA"/>
        </w:rPr>
      </w:pPr>
      <w:r>
        <w:rPr>
          <w:rFonts w:hint="eastAsia" w:ascii="仿宋_GB2312" w:hAnsi="Times New Roman" w:eastAsia="仿宋_GB2312" w:cs="Times New Roman"/>
          <w:b/>
          <w:bCs/>
          <w:color w:val="auto"/>
          <w:kern w:val="2"/>
          <w:sz w:val="32"/>
          <w:szCs w:val="32"/>
          <w:lang w:val="en-US" w:eastAsia="zh-CN" w:bidi="ar-SA"/>
        </w:rPr>
        <w:t>补助标准：</w:t>
      </w:r>
      <w:r>
        <w:rPr>
          <w:rFonts w:hint="eastAsia" w:ascii="仿宋_GB2312" w:hAnsi="Times New Roman" w:eastAsia="仿宋_GB2312" w:cs="Times New Roman"/>
          <w:b w:val="0"/>
          <w:bCs w:val="0"/>
          <w:color w:val="auto"/>
          <w:kern w:val="2"/>
          <w:sz w:val="32"/>
          <w:szCs w:val="32"/>
          <w:lang w:val="en-US" w:eastAsia="zh-CN" w:bidi="ar-SA"/>
        </w:rPr>
        <w:t>给予开展农产品加工、清洗包装等设施建设和设备购置上最高50%的补助，补助最高不超过10万元；对农民合作社因开展农产品加工项目建设而从经国家批准设立的银行等金融机构获取的贷款予以贴息，贴息比率按照同期贷款基础利率（LPR）3.35%计算，贴息结算期从2024年1月1日至2024年12月31日止，贴息上限最高不超过10万元，贴息补助农民合作社不超过2家。</w:t>
      </w:r>
    </w:p>
    <w:p w14:paraId="11C7120D">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（二）电子商务项目</w:t>
      </w:r>
    </w:p>
    <w:p w14:paraId="5923D916">
      <w:pPr>
        <w:keepNext w:val="0"/>
        <w:keepLines w:val="0"/>
        <w:pageBreakBefore w:val="0"/>
        <w:widowControl w:val="0"/>
        <w:numPr>
          <w:ilvl w:val="0"/>
          <w:numId w:val="0"/>
        </w:numPr>
        <w:kinsoku/>
        <w:wordWrap/>
        <w:overflowPunct/>
        <w:topLinePunct w:val="0"/>
        <w:autoSpaceDE/>
        <w:autoSpaceDN/>
        <w:bidi w:val="0"/>
        <w:adjustRightInd/>
        <w:spacing w:line="560" w:lineRule="exact"/>
        <w:ind w:firstLine="643" w:firstLineChars="200"/>
        <w:textAlignment w:val="auto"/>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b/>
          <w:bCs/>
          <w:color w:val="auto"/>
          <w:kern w:val="2"/>
          <w:sz w:val="32"/>
          <w:szCs w:val="32"/>
          <w:lang w:val="en-US" w:eastAsia="zh-CN" w:bidi="ar-SA"/>
        </w:rPr>
        <w:t>支持内容：</w:t>
      </w:r>
      <w:r>
        <w:rPr>
          <w:rFonts w:hint="eastAsia" w:ascii="仿宋_GB2312" w:hAnsi="Times New Roman" w:eastAsia="仿宋_GB2312" w:cs="Times New Roman"/>
          <w:b w:val="0"/>
          <w:bCs w:val="0"/>
          <w:color w:val="auto"/>
          <w:kern w:val="2"/>
          <w:sz w:val="32"/>
          <w:szCs w:val="32"/>
          <w:lang w:val="en-US" w:eastAsia="zh-CN" w:bidi="ar-SA"/>
        </w:rPr>
        <w:t>支持农民合作</w:t>
      </w:r>
      <w:r>
        <w:rPr>
          <w:rFonts w:hint="eastAsia" w:ascii="仿宋_GB2312" w:hAnsi="Times New Roman" w:eastAsia="仿宋_GB2312" w:cs="Times New Roman"/>
          <w:color w:val="auto"/>
          <w:sz w:val="32"/>
          <w:szCs w:val="32"/>
          <w:lang w:val="en-US" w:eastAsia="zh-CN"/>
        </w:rPr>
        <w:t>社发展电子商务活动，拓宽农产品销售渠道，推动农业产业升级。</w:t>
      </w:r>
    </w:p>
    <w:p w14:paraId="6243692C">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eastAsia" w:ascii="仿宋_GB2312" w:hAnsi="Times New Roman" w:eastAsia="仿宋_GB2312" w:cs="Times New Roman"/>
          <w:b w:val="0"/>
          <w:bCs w:val="0"/>
          <w:color w:val="auto"/>
          <w:kern w:val="2"/>
          <w:sz w:val="32"/>
          <w:szCs w:val="32"/>
          <w:lang w:val="en-US" w:eastAsia="zh-CN" w:bidi="ar-SA"/>
        </w:rPr>
      </w:pPr>
      <w:r>
        <w:rPr>
          <w:rFonts w:hint="eastAsia" w:ascii="仿宋_GB2312" w:hAnsi="Times New Roman" w:eastAsia="仿宋_GB2312" w:cs="Times New Roman"/>
          <w:b/>
          <w:bCs/>
          <w:color w:val="auto"/>
          <w:sz w:val="32"/>
          <w:szCs w:val="32"/>
          <w:lang w:val="en-US" w:eastAsia="zh-CN"/>
        </w:rPr>
        <w:t>补助标</w:t>
      </w:r>
      <w:r>
        <w:rPr>
          <w:rFonts w:hint="eastAsia" w:ascii="仿宋_GB2312" w:hAnsi="Times New Roman" w:eastAsia="仿宋_GB2312" w:cs="Times New Roman"/>
          <w:b/>
          <w:bCs/>
          <w:color w:val="auto"/>
          <w:kern w:val="2"/>
          <w:sz w:val="32"/>
          <w:szCs w:val="32"/>
          <w:lang w:val="en-US" w:eastAsia="zh-CN" w:bidi="ar-SA"/>
        </w:rPr>
        <w:t>准：</w:t>
      </w:r>
      <w:r>
        <w:rPr>
          <w:rFonts w:hint="eastAsia" w:ascii="仿宋_GB2312" w:hAnsi="Times New Roman" w:eastAsia="仿宋_GB2312" w:cs="Times New Roman"/>
          <w:b w:val="0"/>
          <w:bCs w:val="0"/>
          <w:color w:val="auto"/>
          <w:kern w:val="2"/>
          <w:sz w:val="32"/>
          <w:szCs w:val="32"/>
          <w:lang w:val="en-US" w:eastAsia="zh-CN" w:bidi="ar-SA"/>
        </w:rPr>
        <w:t>对农民合作社与阿里、京东、天猫等大型电商企业合作开设“旗舰店”“地方特产馆”和“特色产品专区”等，且2024年度线上销售额达到10万元（含10万元）以上的一次性给予1万元定额补助；对农民合作社新建直播间的按其设施搭建、购买设备等投入总额的最高50%补助，补助最高不超过1万元；对农民合作社已有自建直播间且培育1名主播以上（含1名），直播间面积达5平米以上，并在2024年度开展直播带货销售额达10万元以上的，给予1万元定额补助。</w:t>
      </w:r>
    </w:p>
    <w:p w14:paraId="3AEDA4B0">
      <w:pPr>
        <w:pStyle w:val="2"/>
        <w:keepNext/>
        <w:keepLines/>
        <w:pageBreakBefore w:val="0"/>
        <w:widowControl w:val="0"/>
        <w:numPr>
          <w:ilvl w:val="0"/>
          <w:numId w:val="0"/>
        </w:numPr>
        <w:kinsoku/>
        <w:wordWrap/>
        <w:overflowPunct/>
        <w:topLinePunct w:val="0"/>
        <w:autoSpaceDE/>
        <w:autoSpaceDN/>
        <w:bidi w:val="0"/>
        <w:adjustRightInd w:val="0"/>
        <w:snapToGrid w:val="0"/>
        <w:spacing w:before="0" w:after="0" w:line="600" w:lineRule="exact"/>
        <w:ind w:firstLine="640" w:firstLineChars="200"/>
        <w:textAlignment w:val="auto"/>
        <w:rPr>
          <w:rFonts w:hint="eastAsia" w:ascii="楷体" w:hAnsi="楷体" w:eastAsia="楷体" w:cs="楷体"/>
          <w:b w:val="0"/>
          <w:bCs w:val="0"/>
          <w:color w:val="auto"/>
          <w:kern w:val="2"/>
          <w:sz w:val="32"/>
          <w:szCs w:val="32"/>
          <w:lang w:val="en-US" w:eastAsia="zh-CN" w:bidi="ar-SA"/>
        </w:rPr>
      </w:pPr>
      <w:r>
        <w:rPr>
          <w:rFonts w:hint="eastAsia" w:ascii="楷体" w:hAnsi="楷体" w:eastAsia="楷体" w:cs="楷体"/>
          <w:b w:val="0"/>
          <w:bCs w:val="0"/>
          <w:color w:val="auto"/>
          <w:kern w:val="2"/>
          <w:sz w:val="32"/>
          <w:szCs w:val="32"/>
          <w:lang w:val="en-US" w:eastAsia="zh-CN" w:bidi="ar-SA"/>
        </w:rPr>
        <w:t>（三）开发农业多种功能项目</w:t>
      </w:r>
    </w:p>
    <w:p w14:paraId="076D56CE">
      <w:pPr>
        <w:pStyle w:val="2"/>
        <w:pageBreakBefore w:val="0"/>
        <w:widowControl w:val="0"/>
        <w:numPr>
          <w:ilvl w:val="0"/>
          <w:numId w:val="0"/>
        </w:numPr>
        <w:kinsoku/>
        <w:wordWrap/>
        <w:overflowPunct/>
        <w:topLinePunct w:val="0"/>
        <w:autoSpaceDE/>
        <w:autoSpaceDN/>
        <w:bidi w:val="0"/>
        <w:adjustRightInd/>
        <w:snapToGrid/>
        <w:spacing w:before="0" w:after="0"/>
        <w:ind w:firstLine="643" w:firstLineChars="200"/>
        <w:textAlignment w:val="auto"/>
        <w:rPr>
          <w:rFonts w:hint="eastAsia" w:ascii="仿宋_GB2312" w:hAnsi="Times New Roman" w:eastAsia="仿宋_GB2312" w:cs="Times New Roman"/>
          <w:b w:val="0"/>
          <w:bCs w:val="0"/>
          <w:color w:val="auto"/>
          <w:kern w:val="2"/>
          <w:sz w:val="32"/>
          <w:szCs w:val="32"/>
          <w:lang w:val="en-US" w:eastAsia="zh-CN" w:bidi="ar-SA"/>
        </w:rPr>
      </w:pPr>
      <w:r>
        <w:rPr>
          <w:rFonts w:hint="eastAsia" w:ascii="仿宋_GB2312" w:hAnsi="Times New Roman" w:eastAsia="仿宋_GB2312" w:cs="Times New Roman"/>
          <w:b/>
          <w:bCs/>
          <w:color w:val="auto"/>
          <w:kern w:val="2"/>
          <w:sz w:val="32"/>
          <w:szCs w:val="32"/>
          <w:lang w:val="en-US" w:eastAsia="zh-CN" w:bidi="ar-SA"/>
        </w:rPr>
        <w:t>支持内容：</w:t>
      </w:r>
      <w:r>
        <w:rPr>
          <w:rFonts w:hint="eastAsia" w:ascii="仿宋_GB2312" w:hAnsi="Times New Roman" w:eastAsia="仿宋_GB2312" w:cs="Times New Roman"/>
          <w:b w:val="0"/>
          <w:bCs w:val="0"/>
          <w:color w:val="auto"/>
          <w:kern w:val="2"/>
          <w:sz w:val="32"/>
          <w:szCs w:val="32"/>
          <w:lang w:val="en-US" w:eastAsia="zh-CN" w:bidi="ar-SA"/>
        </w:rPr>
        <w:t>支持农民合作社发展休闲农业、乡村旅游、民间工艺制造业等新产业新业态，开发农业多种功能。</w:t>
      </w:r>
    </w:p>
    <w:p w14:paraId="014F0788">
      <w:pPr>
        <w:pageBreakBefore w:val="0"/>
        <w:widowControl w:val="0"/>
        <w:kinsoku/>
        <w:wordWrap/>
        <w:overflowPunct/>
        <w:topLinePunct w:val="0"/>
        <w:autoSpaceDE/>
        <w:autoSpaceDN/>
        <w:bidi w:val="0"/>
        <w:adjustRightInd/>
        <w:snapToGrid/>
        <w:ind w:firstLine="643" w:firstLineChars="200"/>
        <w:textAlignment w:val="auto"/>
        <w:rPr>
          <w:rFonts w:hint="eastAsia"/>
          <w:lang w:val="en-US" w:eastAsia="zh-CN"/>
        </w:rPr>
      </w:pPr>
      <w:r>
        <w:rPr>
          <w:rFonts w:hint="eastAsia" w:ascii="仿宋_GB2312" w:hAnsi="Times New Roman" w:eastAsia="仿宋_GB2312" w:cs="Times New Roman"/>
          <w:b/>
          <w:bCs/>
          <w:color w:val="auto"/>
          <w:sz w:val="32"/>
          <w:szCs w:val="32"/>
          <w:lang w:val="en-US" w:eastAsia="zh-CN"/>
        </w:rPr>
        <w:t>补助标</w:t>
      </w:r>
      <w:r>
        <w:rPr>
          <w:rFonts w:hint="eastAsia" w:ascii="仿宋_GB2312" w:hAnsi="Times New Roman" w:eastAsia="仿宋_GB2312" w:cs="Times New Roman"/>
          <w:b/>
          <w:bCs/>
          <w:color w:val="auto"/>
          <w:kern w:val="2"/>
          <w:sz w:val="32"/>
          <w:szCs w:val="32"/>
          <w:lang w:val="en-US" w:eastAsia="zh-CN" w:bidi="ar-SA"/>
        </w:rPr>
        <w:t>准：</w:t>
      </w:r>
      <w:r>
        <w:rPr>
          <w:rFonts w:hint="eastAsia" w:ascii="仿宋_GB2312" w:hAnsi="Times New Roman" w:eastAsia="仿宋_GB2312" w:cs="Times New Roman"/>
          <w:b w:val="0"/>
          <w:bCs w:val="0"/>
          <w:color w:val="auto"/>
          <w:kern w:val="2"/>
          <w:sz w:val="32"/>
          <w:szCs w:val="32"/>
          <w:lang w:val="en-US" w:eastAsia="zh-CN" w:bidi="ar-SA"/>
        </w:rPr>
        <w:t>对农民合作社开展特色餐饮和民宿建设的，给予不超过建设或改造费用投入总额50%的补助，补助最高不超过10万元；对农民合作社开展民间工艺制造生产设施和工具购置的，给予不超过购置费用投入总额50%的补助，补助最高不超过10万元。</w:t>
      </w:r>
    </w:p>
    <w:p w14:paraId="3316767A">
      <w:pPr>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（四）省级技术指导专家团队合作项目</w:t>
      </w:r>
    </w:p>
    <w:p w14:paraId="1C840A5C">
      <w:pPr>
        <w:keepNext w:val="0"/>
        <w:keepLines w:val="0"/>
        <w:pageBreakBefore w:val="0"/>
        <w:widowControl w:val="0"/>
        <w:numPr>
          <w:ilvl w:val="0"/>
          <w:numId w:val="0"/>
        </w:numPr>
        <w:kinsoku/>
        <w:wordWrap/>
        <w:overflowPunct/>
        <w:topLinePunct w:val="0"/>
        <w:autoSpaceDE/>
        <w:autoSpaceDN/>
        <w:bidi w:val="0"/>
        <w:adjustRightInd/>
        <w:spacing w:line="560" w:lineRule="exact"/>
        <w:ind w:firstLine="643" w:firstLineChars="200"/>
        <w:textAlignment w:val="auto"/>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b/>
          <w:bCs/>
          <w:color w:val="auto"/>
          <w:kern w:val="2"/>
          <w:sz w:val="32"/>
          <w:szCs w:val="32"/>
          <w:lang w:val="en-US" w:eastAsia="zh-CN" w:bidi="ar-SA"/>
        </w:rPr>
        <w:t>支持内容：</w:t>
      </w:r>
      <w:r>
        <w:rPr>
          <w:rFonts w:hint="eastAsia" w:ascii="仿宋_GB2312" w:hAnsi="Times New Roman" w:eastAsia="仿宋_GB2312" w:cs="Times New Roman"/>
          <w:color w:val="auto"/>
          <w:sz w:val="32"/>
          <w:szCs w:val="32"/>
          <w:lang w:val="en-US" w:eastAsia="zh-CN"/>
        </w:rPr>
        <w:t>支持农民合作社与省级技术指导专家团队合作，承担优质绿色高效技术集成推广应用服务。</w:t>
      </w:r>
    </w:p>
    <w:p w14:paraId="1E6B03D7">
      <w:pPr>
        <w:keepNext w:val="0"/>
        <w:keepLines w:val="0"/>
        <w:pageBreakBefore w:val="0"/>
        <w:widowControl w:val="0"/>
        <w:kinsoku/>
        <w:wordWrap/>
        <w:overflowPunct/>
        <w:topLinePunct w:val="0"/>
        <w:autoSpaceDE/>
        <w:autoSpaceDN/>
        <w:bidi w:val="0"/>
        <w:adjustRightInd/>
        <w:spacing w:line="560" w:lineRule="exact"/>
        <w:ind w:firstLine="643" w:firstLineChars="200"/>
        <w:textAlignment w:val="auto"/>
        <w:rPr>
          <w:rFonts w:hint="default" w:ascii="仿宋_GB2312" w:hAnsi="Times New Roman" w:eastAsia="仿宋_GB2312" w:cs="Times New Roman"/>
          <w:color w:val="auto"/>
          <w:sz w:val="32"/>
          <w:szCs w:val="32"/>
          <w:lang w:val="en-US" w:eastAsia="zh-CN"/>
        </w:rPr>
      </w:pPr>
      <w:r>
        <w:rPr>
          <w:rFonts w:hint="eastAsia" w:ascii="仿宋_GB2312" w:hAnsi="Times New Roman" w:eastAsia="仿宋_GB2312" w:cs="Times New Roman"/>
          <w:b/>
          <w:bCs/>
          <w:color w:val="auto"/>
          <w:sz w:val="32"/>
          <w:szCs w:val="32"/>
          <w:lang w:val="en-US" w:eastAsia="zh-CN"/>
        </w:rPr>
        <w:t>补助标准：</w:t>
      </w:r>
      <w:r>
        <w:rPr>
          <w:rFonts w:hint="eastAsia" w:ascii="仿宋_GB2312" w:hAnsi="Times New Roman" w:eastAsia="仿宋_GB2312" w:cs="Times New Roman"/>
          <w:color w:val="auto"/>
          <w:sz w:val="32"/>
          <w:szCs w:val="32"/>
          <w:lang w:val="en-US" w:eastAsia="zh-CN"/>
        </w:rPr>
        <w:t>对农民合作社因与省级技术指导专家团队合作，承担优质绿色高效技术集成推广应用服务需要购置新的设备的（农机补贴目录内的设备除外），给予不超过设备购置费用30%的补贴，补助最高不超过10万元。</w:t>
      </w:r>
    </w:p>
    <w:p w14:paraId="283B61B5">
      <w:pPr>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（五）带动庭院经济示范村庄发展项目</w:t>
      </w:r>
    </w:p>
    <w:p w14:paraId="78F15B0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b/>
          <w:bCs/>
          <w:color w:val="auto"/>
          <w:sz w:val="32"/>
          <w:szCs w:val="32"/>
          <w:lang w:val="en-US" w:eastAsia="zh-CN"/>
        </w:rPr>
        <w:t>支持内容：</w:t>
      </w:r>
      <w:r>
        <w:rPr>
          <w:rFonts w:hint="eastAsia" w:ascii="仿宋_GB2312" w:hAnsi="Times New Roman" w:eastAsia="仿宋_GB2312" w:cs="Times New Roman"/>
          <w:color w:val="auto"/>
          <w:sz w:val="32"/>
          <w:szCs w:val="32"/>
          <w:lang w:val="en-US" w:eastAsia="zh-CN"/>
        </w:rPr>
        <w:t>支持西丰县（脱贫地区）农民合作社带动高质量庭院经济示范村庄发展，建立健全产销对接渠道，实现产销衔接顺畅、发展活力增强。</w:t>
      </w:r>
    </w:p>
    <w:p w14:paraId="308A1622">
      <w:pPr>
        <w:pStyle w:val="2"/>
        <w:keepNext/>
        <w:keepLines/>
        <w:pageBreakBefore w:val="0"/>
        <w:widowControl w:val="0"/>
        <w:kinsoku/>
        <w:wordWrap/>
        <w:overflowPunct/>
        <w:topLinePunct w:val="0"/>
        <w:autoSpaceDE/>
        <w:autoSpaceDN/>
        <w:bidi w:val="0"/>
        <w:adjustRightInd/>
        <w:snapToGrid/>
        <w:spacing w:before="0" w:after="0" w:line="560" w:lineRule="exact"/>
        <w:ind w:firstLine="643" w:firstLineChars="200"/>
        <w:textAlignment w:val="auto"/>
        <w:rPr>
          <w:rFonts w:hint="default" w:ascii="仿宋_GB2312" w:hAnsi="Times New Roman" w:eastAsia="仿宋_GB2312" w:cs="Times New Roman"/>
          <w:b w:val="0"/>
          <w:bCs w:val="0"/>
          <w:color w:val="auto"/>
          <w:kern w:val="2"/>
          <w:sz w:val="32"/>
          <w:szCs w:val="32"/>
          <w:lang w:val="en-US" w:eastAsia="zh-CN" w:bidi="ar-SA"/>
        </w:rPr>
      </w:pPr>
      <w:r>
        <w:rPr>
          <w:rFonts w:hint="eastAsia" w:ascii="仿宋_GB2312" w:hAnsi="Times New Roman" w:eastAsia="仿宋_GB2312" w:cs="Times New Roman"/>
          <w:b/>
          <w:bCs/>
          <w:color w:val="auto"/>
          <w:kern w:val="2"/>
          <w:sz w:val="32"/>
          <w:szCs w:val="32"/>
          <w:lang w:val="en-US" w:eastAsia="zh-CN" w:bidi="ar-SA"/>
        </w:rPr>
        <w:t>补助标准：</w:t>
      </w:r>
      <w:r>
        <w:rPr>
          <w:rFonts w:hint="eastAsia" w:ascii="仿宋_GB2312" w:hAnsi="Times New Roman" w:eastAsia="仿宋_GB2312" w:cs="Times New Roman"/>
          <w:b w:val="0"/>
          <w:bCs w:val="0"/>
          <w:color w:val="auto"/>
          <w:kern w:val="2"/>
          <w:sz w:val="32"/>
          <w:szCs w:val="32"/>
          <w:lang w:val="en-US" w:eastAsia="zh-CN" w:bidi="ar-SA"/>
        </w:rPr>
        <w:t>对农民合作社带动庭院经济产品2024年度销售额达10万元（含10万元）且较上一年度增长10%以上的，给予销售额的10%补助，补助上限5万元。</w:t>
      </w:r>
    </w:p>
    <w:p w14:paraId="01EC0180">
      <w:pPr>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Times New Roman" w:eastAsia="仿宋_GB2312" w:cs="Times New Roman"/>
          <w:color w:val="auto"/>
          <w:sz w:val="32"/>
          <w:szCs w:val="32"/>
          <w:lang w:val="en-US" w:eastAsia="zh-CN"/>
        </w:rPr>
      </w:pPr>
      <w:r>
        <w:rPr>
          <w:rFonts w:hint="eastAsia" w:ascii="楷体" w:hAnsi="楷体" w:eastAsia="楷体" w:cs="楷体"/>
          <w:color w:val="auto"/>
          <w:sz w:val="32"/>
          <w:szCs w:val="32"/>
          <w:lang w:val="en-US" w:eastAsia="zh-CN"/>
        </w:rPr>
        <w:t>（六）农产品质量安全检测项目</w:t>
      </w:r>
    </w:p>
    <w:p w14:paraId="63C667B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Times New Roman" w:eastAsia="仿宋_GB2312" w:cs="Times New Roman"/>
          <w:b w:val="0"/>
          <w:bCs w:val="0"/>
          <w:color w:val="auto"/>
          <w:kern w:val="2"/>
          <w:sz w:val="32"/>
          <w:szCs w:val="32"/>
          <w:lang w:val="en-US" w:eastAsia="zh-CN" w:bidi="ar-SA"/>
        </w:rPr>
      </w:pPr>
      <w:r>
        <w:rPr>
          <w:rFonts w:hint="eastAsia" w:ascii="仿宋_GB2312" w:hAnsi="Times New Roman" w:eastAsia="仿宋_GB2312" w:cs="Times New Roman"/>
          <w:b/>
          <w:bCs/>
          <w:color w:val="auto"/>
          <w:sz w:val="32"/>
          <w:szCs w:val="32"/>
          <w:lang w:val="en-US" w:eastAsia="zh-CN"/>
        </w:rPr>
        <w:t>补助内容：</w:t>
      </w:r>
      <w:r>
        <w:rPr>
          <w:rFonts w:hint="eastAsia" w:ascii="仿宋_GB2312" w:hAnsi="Times New Roman" w:eastAsia="仿宋_GB2312" w:cs="Times New Roman"/>
          <w:b w:val="0"/>
          <w:bCs w:val="0"/>
          <w:color w:val="auto"/>
          <w:kern w:val="2"/>
          <w:sz w:val="32"/>
          <w:szCs w:val="32"/>
          <w:lang w:val="en-US" w:eastAsia="zh-CN" w:bidi="ar-SA"/>
        </w:rPr>
        <w:t>支持农民合作社开展农产品质量安全快速检测；支持从事蔬菜、水果等生产的农民合作社建立检测室，应用胶体金检测技术进行自我检测，购买检测设备、扫码枪、贴码机、打印机等设备，推动出具承诺达标合格证，提高农产品质量安全检测能力。</w:t>
      </w:r>
    </w:p>
    <w:p w14:paraId="09BC61F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lang w:val="en-US" w:eastAsia="zh-CN"/>
        </w:rPr>
      </w:pPr>
      <w:r>
        <w:rPr>
          <w:rFonts w:hint="eastAsia" w:ascii="仿宋_GB2312" w:hAnsi="仿宋_GB2312" w:eastAsia="仿宋_GB2312" w:cs="仿宋_GB2312"/>
          <w:b/>
          <w:bCs w:val="0"/>
          <w:color w:val="auto"/>
          <w:sz w:val="32"/>
          <w:szCs w:val="32"/>
          <w:lang w:val="en-US" w:eastAsia="zh-CN"/>
        </w:rPr>
        <w:t>补助标准：</w:t>
      </w:r>
      <w:r>
        <w:rPr>
          <w:rFonts w:hint="eastAsia" w:ascii="仿宋_GB2312" w:hAnsi="仿宋_GB2312" w:eastAsia="仿宋_GB2312" w:cs="仿宋_GB2312"/>
          <w:b w:val="0"/>
          <w:bCs w:val="0"/>
          <w:color w:val="auto"/>
          <w:sz w:val="32"/>
          <w:szCs w:val="32"/>
          <w:lang w:val="en-US" w:eastAsia="zh-CN"/>
        </w:rPr>
        <w:t>对开展农产品质量安全快速检测的农民合作社，按照不超过检测设备采购费用总额的50%予以补助，补助上限2万元；对建立检测室的从事蔬菜、水果生产的农民合作社，给予不超过建设费用及购买检测设备、扫码枪、贴码机、打印机等设备费用总额的50%补助，补助上限5万元。</w:t>
      </w:r>
    </w:p>
    <w:p w14:paraId="2DF4DAB7">
      <w:pPr>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（七）资源化利用项目</w:t>
      </w:r>
    </w:p>
    <w:p w14:paraId="29680D2B">
      <w:pPr>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_GB2312" w:hAnsi="Times New Roman" w:eastAsia="仿宋_GB2312" w:cs="Times New Roman"/>
          <w:color w:val="auto"/>
          <w:sz w:val="32"/>
          <w:szCs w:val="32"/>
          <w:lang w:val="en-US" w:eastAsia="zh-CN"/>
        </w:rPr>
      </w:pPr>
      <w:r>
        <w:rPr>
          <w:rFonts w:hint="eastAsia" w:ascii="黑体" w:hAnsi="黑体" w:eastAsia="黑体" w:cs="黑体"/>
          <w:color w:val="auto"/>
          <w:sz w:val="32"/>
          <w:szCs w:val="32"/>
          <w:lang w:val="en-US" w:eastAsia="zh-CN"/>
        </w:rPr>
        <w:t>补助内容：</w:t>
      </w:r>
      <w:r>
        <w:rPr>
          <w:rFonts w:hint="eastAsia" w:ascii="仿宋_GB2312" w:hAnsi="Times New Roman" w:eastAsia="仿宋_GB2312" w:cs="Times New Roman"/>
          <w:color w:val="auto"/>
          <w:sz w:val="32"/>
          <w:szCs w:val="32"/>
          <w:lang w:val="en-US" w:eastAsia="zh-CN"/>
        </w:rPr>
        <w:t>支持农民合作社参与农业废弃物、农村垃圾处理和资源化利用等设施建设运营。</w:t>
      </w:r>
    </w:p>
    <w:p w14:paraId="1444291A">
      <w:pPr>
        <w:pStyle w:val="2"/>
        <w:keepNext/>
        <w:keepLines/>
        <w:pageBreakBefore w:val="0"/>
        <w:widowControl w:val="0"/>
        <w:kinsoku/>
        <w:wordWrap/>
        <w:overflowPunct/>
        <w:topLinePunct w:val="0"/>
        <w:autoSpaceDE/>
        <w:autoSpaceDN/>
        <w:bidi w:val="0"/>
        <w:adjustRightInd/>
        <w:snapToGrid/>
        <w:spacing w:before="0" w:after="0" w:line="600" w:lineRule="exact"/>
        <w:ind w:firstLine="643" w:firstLineChars="200"/>
        <w:textAlignment w:val="auto"/>
        <w:rPr>
          <w:rFonts w:hint="eastAsia" w:ascii="仿宋_GB2312" w:hAnsi="Times New Roman" w:eastAsia="仿宋_GB2312" w:cs="Times New Roman"/>
          <w:b w:val="0"/>
          <w:bCs w:val="0"/>
          <w:color w:val="auto"/>
          <w:kern w:val="2"/>
          <w:sz w:val="32"/>
          <w:szCs w:val="32"/>
          <w:lang w:val="en-US" w:eastAsia="zh-CN" w:bidi="ar-SA"/>
        </w:rPr>
      </w:pPr>
      <w:r>
        <w:rPr>
          <w:rFonts w:hint="eastAsia" w:ascii="仿宋_GB2312" w:hAnsi="Times New Roman" w:eastAsia="仿宋_GB2312" w:cs="Times New Roman"/>
          <w:color w:val="auto"/>
          <w:sz w:val="32"/>
          <w:szCs w:val="32"/>
          <w:lang w:val="en-US" w:eastAsia="zh-CN"/>
        </w:rPr>
        <w:t>补助标准：</w:t>
      </w:r>
      <w:r>
        <w:rPr>
          <w:rFonts w:hint="eastAsia" w:ascii="仿宋_GB2312" w:hAnsi="Times New Roman" w:eastAsia="仿宋_GB2312" w:cs="Times New Roman"/>
          <w:b w:val="0"/>
          <w:bCs w:val="0"/>
          <w:color w:val="auto"/>
          <w:kern w:val="2"/>
          <w:sz w:val="32"/>
          <w:szCs w:val="32"/>
          <w:lang w:val="en-US" w:eastAsia="zh-CN" w:bidi="ar-SA"/>
        </w:rPr>
        <w:t>对农民合作社因农业废弃物、农村垃圾处理和资源化利用而投入的设施建设给予不超过的总投资50%的补助，补助上限不超过10万元。</w:t>
      </w:r>
    </w:p>
    <w:p w14:paraId="041933AB">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（八）品牌建设项目</w:t>
      </w:r>
    </w:p>
    <w:p w14:paraId="7E7F1D8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b/>
          <w:bCs/>
          <w:color w:val="auto"/>
          <w:sz w:val="32"/>
          <w:szCs w:val="32"/>
          <w:lang w:val="en-US" w:eastAsia="zh-CN"/>
        </w:rPr>
        <w:t>补助内容：</w:t>
      </w:r>
      <w:r>
        <w:rPr>
          <w:rFonts w:hint="eastAsia" w:ascii="仿宋_GB2312" w:hAnsi="Times New Roman" w:eastAsia="仿宋_GB2312" w:cs="Times New Roman"/>
          <w:color w:val="auto"/>
          <w:sz w:val="32"/>
          <w:szCs w:val="32"/>
          <w:lang w:val="en-US" w:eastAsia="zh-CN"/>
        </w:rPr>
        <w:t>支持农民合作社</w:t>
      </w:r>
      <w:r>
        <w:rPr>
          <w:rFonts w:hint="eastAsia" w:ascii="仿宋_GB2312" w:hAnsi="仿宋_GB2312" w:eastAsia="仿宋_GB2312" w:cs="仿宋_GB2312"/>
          <w:bCs/>
          <w:color w:val="auto"/>
          <w:sz w:val="32"/>
          <w:szCs w:val="32"/>
          <w:lang w:val="en-US" w:eastAsia="zh-CN"/>
        </w:rPr>
        <w:t>开展有机食品和绿色食品认证、申报辽宁省知名农产品品牌、获得授权使用农产品地理标志，提高农产品市场附加值</w:t>
      </w:r>
      <w:r>
        <w:rPr>
          <w:rFonts w:hint="eastAsia" w:ascii="仿宋_GB2312" w:hAnsi="Times New Roman" w:eastAsia="仿宋_GB2312" w:cs="Times New Roman"/>
          <w:color w:val="auto"/>
          <w:sz w:val="32"/>
          <w:szCs w:val="32"/>
          <w:lang w:val="en-US" w:eastAsia="zh-CN"/>
        </w:rPr>
        <w:t>。</w:t>
      </w:r>
    </w:p>
    <w:p w14:paraId="06516FC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lang w:val="en-US" w:eastAsia="zh-CN"/>
        </w:rPr>
      </w:pPr>
      <w:r>
        <w:rPr>
          <w:rFonts w:hint="eastAsia" w:ascii="仿宋_GB2312" w:hAnsi="Times New Roman" w:eastAsia="仿宋_GB2312" w:cs="Times New Roman"/>
          <w:b/>
          <w:bCs/>
          <w:color w:val="auto"/>
          <w:sz w:val="32"/>
          <w:szCs w:val="32"/>
          <w:lang w:val="en-US" w:eastAsia="zh-CN"/>
        </w:rPr>
        <w:t>补助标准：</w:t>
      </w:r>
      <w:r>
        <w:rPr>
          <w:rFonts w:hint="eastAsia" w:ascii="仿宋_GB2312" w:hAnsi="Times New Roman" w:eastAsia="仿宋_GB2312" w:cs="Times New Roman"/>
          <w:b w:val="0"/>
          <w:bCs w:val="0"/>
          <w:color w:val="auto"/>
          <w:kern w:val="2"/>
          <w:sz w:val="32"/>
          <w:szCs w:val="32"/>
          <w:lang w:val="en-US" w:eastAsia="zh-CN" w:bidi="ar-SA"/>
        </w:rPr>
        <w:t>对农民合作社获得有机食品认证、绿色食品认证、辽宁省知名农产品品牌的，一次性分别给予2万元、1万元、1万元资金奖励；对农民合作社获得授权使用地理标志农产品的，一次性给予2万元资金奖励。</w:t>
      </w:r>
    </w:p>
    <w:p w14:paraId="79D2EE4B">
      <w:pPr>
        <w:keepNext w:val="0"/>
        <w:keepLines w:val="0"/>
        <w:pageBreakBefore w:val="0"/>
        <w:widowControl w:val="0"/>
        <w:kinsoku/>
        <w:wordWrap/>
        <w:overflowPunct/>
        <w:topLinePunct w:val="0"/>
        <w:autoSpaceDE/>
        <w:autoSpaceDN/>
        <w:bidi w:val="0"/>
        <w:adjustRightIn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黑体" w:hAnsi="黑体" w:eastAsia="黑体" w:cs="黑体"/>
          <w:color w:val="auto"/>
          <w:sz w:val="32"/>
          <w:szCs w:val="32"/>
          <w:lang w:val="en-US" w:eastAsia="zh-CN"/>
        </w:rPr>
        <w:t xml:space="preserve"> 五、实施步骤</w:t>
      </w:r>
    </w:p>
    <w:p w14:paraId="7494987A">
      <w:pPr>
        <w:keepNext w:val="0"/>
        <w:keepLines w:val="0"/>
        <w:pageBreakBefore w:val="0"/>
        <w:widowControl w:val="0"/>
        <w:kinsoku/>
        <w:wordWrap/>
        <w:overflowPunct/>
        <w:topLinePunct w:val="0"/>
        <w:autoSpaceDE/>
        <w:autoSpaceDN/>
        <w:bidi w:val="0"/>
        <w:adjustRightInd/>
        <w:spacing w:line="560" w:lineRule="exact"/>
        <w:ind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楷体" w:hAnsi="楷体" w:eastAsia="楷体" w:cs="楷体"/>
          <w:color w:val="auto"/>
          <w:sz w:val="32"/>
          <w:szCs w:val="32"/>
          <w:lang w:val="en-US" w:eastAsia="zh-CN"/>
        </w:rPr>
        <w:t>（一）项目申报。</w:t>
      </w:r>
      <w:r>
        <w:rPr>
          <w:rFonts w:hint="eastAsia" w:ascii="仿宋_GB2312" w:hAnsi="仿宋_GB2312" w:eastAsia="仿宋_GB2312" w:cs="仿宋_GB2312"/>
          <w:color w:val="auto"/>
          <w:sz w:val="32"/>
          <w:szCs w:val="32"/>
          <w:lang w:val="en-US" w:eastAsia="zh-CN"/>
        </w:rPr>
        <w:t>由符合支持对象条件的农民合作社按照支持项目8项具体内容，在当地农业农村部门和辅导员指导下自主申报，并提供相关证明材料，经县级农业农村部门初审，择优推荐至市农业农村部门。</w:t>
      </w:r>
    </w:p>
    <w:p w14:paraId="3522A913">
      <w:pPr>
        <w:keepNext w:val="0"/>
        <w:keepLines w:val="0"/>
        <w:pageBreakBefore w:val="0"/>
        <w:widowControl w:val="0"/>
        <w:kinsoku/>
        <w:wordWrap/>
        <w:overflowPunct/>
        <w:topLinePunct w:val="0"/>
        <w:autoSpaceDE/>
        <w:autoSpaceDN/>
        <w:bidi w:val="0"/>
        <w:adjustRightInd/>
        <w:spacing w:line="560" w:lineRule="exact"/>
        <w:ind w:leftChars="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楷体" w:hAnsi="楷体" w:eastAsia="楷体" w:cs="楷体"/>
          <w:color w:val="auto"/>
          <w:sz w:val="32"/>
          <w:szCs w:val="32"/>
          <w:lang w:val="en-US" w:eastAsia="zh-CN"/>
        </w:rPr>
        <w:t>（二）</w:t>
      </w:r>
      <w:r>
        <w:rPr>
          <w:rFonts w:hint="eastAsia" w:ascii="楷体" w:hAnsi="楷体" w:eastAsia="楷体" w:cs="楷体"/>
          <w:color w:val="auto"/>
          <w:kern w:val="2"/>
          <w:sz w:val="32"/>
          <w:szCs w:val="32"/>
          <w:lang w:val="en-US" w:eastAsia="zh-CN" w:bidi="ar-SA"/>
        </w:rPr>
        <w:t>项目评审及公示。</w:t>
      </w:r>
      <w:r>
        <w:rPr>
          <w:rFonts w:hint="eastAsia" w:ascii="仿宋_GB2312" w:hAnsi="仿宋_GB2312" w:eastAsia="仿宋_GB2312" w:cs="仿宋_GB2312"/>
          <w:color w:val="auto"/>
          <w:kern w:val="2"/>
          <w:sz w:val="32"/>
          <w:szCs w:val="32"/>
          <w:lang w:val="en-US" w:eastAsia="zh-CN" w:bidi="ar-SA"/>
        </w:rPr>
        <w:t>市农业农村部门</w:t>
      </w:r>
      <w:r>
        <w:rPr>
          <w:rFonts w:hint="eastAsia" w:ascii="仿宋_GB2312" w:hAnsi="仿宋_GB2312" w:eastAsia="仿宋_GB2312" w:cs="仿宋_GB2312"/>
          <w:color w:val="auto"/>
          <w:sz w:val="32"/>
          <w:szCs w:val="32"/>
          <w:lang w:val="en-US" w:eastAsia="zh-CN"/>
        </w:rPr>
        <w:t>组织专家对申报主体资格、项目内容等开展评审工作，确定初选对象，初选对象经网站公示7个工作日无异议后，最终确定为支持对象。</w:t>
      </w:r>
    </w:p>
    <w:p w14:paraId="6BD958B5">
      <w:pPr>
        <w:keepNext w:val="0"/>
        <w:keepLines w:val="0"/>
        <w:pageBreakBefore w:val="0"/>
        <w:widowControl w:val="0"/>
        <w:kinsoku/>
        <w:wordWrap/>
        <w:overflowPunct/>
        <w:topLinePunct w:val="0"/>
        <w:autoSpaceDE/>
        <w:autoSpaceDN/>
        <w:bidi w:val="0"/>
        <w:adjustRightInd/>
        <w:spacing w:line="560" w:lineRule="exact"/>
        <w:ind w:leftChars="0" w:firstLine="640" w:firstLineChars="200"/>
        <w:textAlignment w:val="auto"/>
        <w:rPr>
          <w:rFonts w:hint="eastAsia" w:ascii="仿宋_GB2312" w:hAnsi="仿宋_GB2312" w:eastAsia="仿宋_GB2312" w:cs="仿宋_GB2312"/>
          <w:sz w:val="32"/>
          <w:szCs w:val="32"/>
          <w:lang w:val="en-US" w:eastAsia="zh-CN"/>
        </w:rPr>
      </w:pPr>
      <w:r>
        <w:rPr>
          <w:rFonts w:hint="eastAsia" w:ascii="楷体" w:hAnsi="楷体" w:eastAsia="楷体" w:cs="楷体"/>
          <w:color w:val="auto"/>
          <w:kern w:val="2"/>
          <w:sz w:val="32"/>
          <w:szCs w:val="32"/>
          <w:lang w:val="en-US" w:eastAsia="zh-CN" w:bidi="ar-SA"/>
        </w:rPr>
        <w:t>（三）</w:t>
      </w:r>
      <w:r>
        <w:rPr>
          <w:rFonts w:hint="eastAsia" w:ascii="楷体" w:hAnsi="楷体" w:eastAsia="楷体" w:cs="楷体"/>
          <w:color w:val="auto"/>
          <w:sz w:val="32"/>
          <w:szCs w:val="32"/>
          <w:lang w:val="en-US" w:eastAsia="zh-CN"/>
        </w:rPr>
        <w:t>项目验收。</w:t>
      </w:r>
      <w:r>
        <w:rPr>
          <w:rFonts w:hint="eastAsia" w:ascii="仿宋_GB2312" w:hAnsi="仿宋_GB2312" w:eastAsia="仿宋_GB2312" w:cs="仿宋_GB2312"/>
          <w:sz w:val="32"/>
          <w:szCs w:val="32"/>
          <w:lang w:val="en-US" w:eastAsia="zh-CN"/>
        </w:rPr>
        <w:t>项目实施主体在项目建设期内应按照项目实施方案，建立台账资料。项目竣工后，项目实施主体应及时完善项目档案资料（项目实施方案、项目财务账簿、支付打款明细、项目施工前中后影像资料、项目总结、项目造价评估报告、采购发票等与项目建设相关证明材料），并向县级农业农村部门提出验收申请，县级农业农村部门汇总后向市农业农村局提出书面验收申请，市农业农村局将组织有关专家或委托第三方机构对项目进行实地核查验收，对验收不合格的取消资金补助。</w:t>
      </w:r>
    </w:p>
    <w:p w14:paraId="3134DFB0">
      <w:pPr>
        <w:keepNext w:val="0"/>
        <w:keepLines w:val="0"/>
        <w:pageBreakBefore w:val="0"/>
        <w:widowControl w:val="0"/>
        <w:kinsoku/>
        <w:wordWrap/>
        <w:overflowPunct/>
        <w:topLinePunct w:val="0"/>
        <w:autoSpaceDE/>
        <w:autoSpaceDN/>
        <w:bidi w:val="0"/>
        <w:adjustRightInd/>
        <w:spacing w:line="560" w:lineRule="exact"/>
        <w:ind w:left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highlight w:val="none"/>
          <w:lang w:val="en-US" w:eastAsia="zh-CN"/>
        </w:rPr>
        <w:t xml:space="preserve">    </w:t>
      </w:r>
      <w:r>
        <w:rPr>
          <w:rFonts w:hint="eastAsia" w:ascii="楷体" w:hAnsi="楷体" w:eastAsia="楷体" w:cs="楷体"/>
          <w:color w:val="auto"/>
          <w:sz w:val="32"/>
          <w:szCs w:val="32"/>
          <w:highlight w:val="none"/>
          <w:lang w:val="en-US" w:eastAsia="zh-CN"/>
        </w:rPr>
        <w:t>（四）资金拨付。</w:t>
      </w:r>
      <w:r>
        <w:rPr>
          <w:rFonts w:hint="eastAsia" w:ascii="仿宋_GB2312" w:hAnsi="仿宋_GB2312" w:eastAsia="仿宋_GB2312" w:cs="仿宋_GB2312"/>
          <w:color w:val="auto"/>
          <w:sz w:val="32"/>
          <w:szCs w:val="32"/>
          <w:highlight w:val="none"/>
          <w:lang w:val="en-US" w:eastAsia="zh-CN"/>
        </w:rPr>
        <w:t>项目实施采取“先建后</w:t>
      </w:r>
      <w:r>
        <w:rPr>
          <w:rFonts w:hint="eastAsia" w:ascii="仿宋_GB2312" w:hAnsi="仿宋_GB2312" w:eastAsia="仿宋_GB2312" w:cs="仿宋_GB2312"/>
          <w:color w:val="auto"/>
          <w:sz w:val="32"/>
          <w:szCs w:val="32"/>
          <w:lang w:val="en-US" w:eastAsia="zh-CN"/>
        </w:rPr>
        <w:t>补”方式，经验收合格后，在网站公示7个工作日，无异议后，向市级财政部门申请兑付补助资金。</w:t>
      </w:r>
    </w:p>
    <w:p w14:paraId="2F0DAEC9">
      <w:pPr>
        <w:keepNext w:val="0"/>
        <w:keepLines w:val="0"/>
        <w:pageBreakBefore w:val="0"/>
        <w:widowControl w:val="0"/>
        <w:kinsoku/>
        <w:wordWrap/>
        <w:overflowPunct/>
        <w:topLinePunct w:val="0"/>
        <w:autoSpaceDE/>
        <w:autoSpaceDN/>
        <w:bidi w:val="0"/>
        <w:adjustRightInd/>
        <w:spacing w:line="560" w:lineRule="exact"/>
        <w:ind w:left="0" w:leftChars="0" w:firstLine="640" w:firstLineChars="0"/>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六、有关要求</w:t>
      </w:r>
    </w:p>
    <w:p w14:paraId="78BCA2B0">
      <w:pPr>
        <w:keepNext w:val="0"/>
        <w:keepLines w:val="0"/>
        <w:pageBreakBefore w:val="0"/>
        <w:widowControl w:val="0"/>
        <w:kinsoku/>
        <w:wordWrap/>
        <w:overflowPunct/>
        <w:topLinePunct w:val="0"/>
        <w:autoSpaceDE/>
        <w:autoSpaceDN/>
        <w:bidi w:val="0"/>
        <w:adjustRightInd/>
        <w:spacing w:line="560" w:lineRule="exact"/>
        <w:ind w:left="0" w:leftChars="0" w:firstLine="640" w:firstLineChars="0"/>
        <w:textAlignment w:val="auto"/>
        <w:rPr>
          <w:rFonts w:hint="eastAsia" w:ascii="仿宋_GB2312" w:hAnsi="仿宋_GB2312" w:eastAsia="仿宋_GB2312" w:cs="仿宋_GB2312"/>
          <w:color w:val="auto"/>
          <w:sz w:val="32"/>
          <w:szCs w:val="32"/>
          <w:lang w:val="en-US" w:eastAsia="zh-CN"/>
        </w:rPr>
      </w:pPr>
      <w:r>
        <w:rPr>
          <w:rFonts w:hint="eastAsia" w:ascii="楷体" w:hAnsi="楷体" w:eastAsia="楷体" w:cs="楷体"/>
          <w:color w:val="auto"/>
          <w:sz w:val="32"/>
          <w:szCs w:val="32"/>
          <w:lang w:val="en-US" w:eastAsia="zh-CN"/>
        </w:rPr>
        <w:t>（一）规范资金使用。</w:t>
      </w:r>
      <w:r>
        <w:rPr>
          <w:rFonts w:hint="eastAsia" w:ascii="仿宋_GB2312" w:hAnsi="仿宋_GB2312" w:eastAsia="仿宋_GB2312" w:cs="仿宋_GB2312"/>
          <w:color w:val="auto"/>
          <w:sz w:val="32"/>
          <w:szCs w:val="32"/>
          <w:lang w:val="en-US" w:eastAsia="zh-CN"/>
        </w:rPr>
        <w:t>农民合作社不得将补助资金用于购买化肥、农药等生产资料，以及仔猪牛羊和鸡鸭鱼苗等，不得将补助资金用于支付中介费用，不得用于兴建楼堂馆所、弥补预算支出缺口等与农民合作社能力提升无关的支出。对2023年新型农业经营主体培育项目结余资金，参照本实施方案，统筹安排。</w:t>
      </w:r>
    </w:p>
    <w:p w14:paraId="09BC59AD">
      <w:pPr>
        <w:keepNext w:val="0"/>
        <w:keepLines w:val="0"/>
        <w:pageBreakBefore w:val="0"/>
        <w:widowControl w:val="0"/>
        <w:kinsoku/>
        <w:wordWrap/>
        <w:overflowPunct/>
        <w:topLinePunct w:val="0"/>
        <w:autoSpaceDE/>
        <w:autoSpaceDN/>
        <w:bidi w:val="0"/>
        <w:adjustRightInd/>
        <w:spacing w:line="560" w:lineRule="exact"/>
        <w:ind w:left="0" w:leftChars="0" w:firstLine="640" w:firstLineChars="0"/>
        <w:textAlignment w:val="auto"/>
        <w:rPr>
          <w:rFonts w:hint="default" w:ascii="仿宋_GB2312" w:hAnsi="仿宋_GB2312" w:eastAsia="仿宋_GB2312" w:cs="仿宋_GB2312"/>
          <w:color w:val="auto"/>
          <w:sz w:val="30"/>
          <w:szCs w:val="30"/>
          <w:lang w:val="en-US" w:eastAsia="zh-CN"/>
        </w:rPr>
      </w:pPr>
      <w:r>
        <w:rPr>
          <w:rFonts w:hint="eastAsia" w:ascii="楷体" w:hAnsi="楷体" w:eastAsia="楷体" w:cs="楷体"/>
          <w:color w:val="auto"/>
          <w:sz w:val="32"/>
          <w:szCs w:val="32"/>
          <w:lang w:val="en-US" w:eastAsia="zh-CN"/>
        </w:rPr>
        <w:t>（二）加强项目监管。</w:t>
      </w:r>
      <w:r>
        <w:rPr>
          <w:rFonts w:hint="eastAsia" w:ascii="仿宋_GB2312" w:hAnsi="仿宋_GB2312" w:eastAsia="仿宋_GB2312" w:cs="仿宋_GB2312"/>
          <w:color w:val="auto"/>
          <w:sz w:val="32"/>
          <w:szCs w:val="32"/>
          <w:lang w:val="en-US" w:eastAsia="zh-CN"/>
        </w:rPr>
        <w:t>按照“谁申报谁负责”、“谁使用谁担责”的原则，农民合作社应结合当地资源禀赋、优势主导产业和特色产业布局，编制项目实施方案，并对建设项目和投资总额的合理性、合法性、真实性负责；要按项目建设具体实施方案要求，按期完成项目建设内容。县级农业农村部门负责统计本地区农民合作社项目建设需求，指导农民合作社进行项目申报，并对项目进行初审，推荐符合条件的建设项目，指导农民合作社及时提交验收申请，配合做好项目验收工作。市农业农村部门负责开展评审和验收工作，合理确定补助金额和比例。</w:t>
      </w:r>
      <w:r>
        <w:rPr>
          <w:rFonts w:hint="eastAsia" w:ascii="仿宋_GB2312" w:hAnsi="仿宋_GB2312" w:eastAsia="仿宋_GB2312" w:cs="仿宋_GB2312"/>
          <w:color w:val="auto"/>
          <w:sz w:val="30"/>
          <w:szCs w:val="30"/>
          <w:lang w:val="en-US" w:eastAsia="zh-CN"/>
        </w:rPr>
        <w:t>市、县（市）区财政部门负责资金拨付和监管，确保专款专用。</w:t>
      </w:r>
    </w:p>
    <w:p w14:paraId="3CB2CC41">
      <w:pPr>
        <w:rPr>
          <w:rFonts w:hint="eastAsia" w:ascii="Calibri" w:hAnsi="Calibri" w:eastAsia="宋体" w:cs="Times New Roman"/>
          <w:szCs w:val="24"/>
          <w:lang w:val="en-US" w:eastAsia="zh-CN"/>
        </w:rPr>
      </w:pPr>
      <w:r>
        <w:rPr>
          <w:rFonts w:hint="eastAsia" w:ascii="Calibri" w:hAnsi="Calibri" w:eastAsia="宋体" w:cs="Times New Roman"/>
          <w:szCs w:val="24"/>
          <w:lang w:val="en-US" w:eastAsia="zh-CN"/>
        </w:rPr>
        <w:t xml:space="preserve">  </w:t>
      </w:r>
    </w:p>
    <w:p w14:paraId="6867BC6D">
      <w:pPr>
        <w:rPr>
          <w:rFonts w:hint="eastAsia" w:ascii="Calibri" w:hAnsi="Calibri" w:eastAsia="宋体" w:cs="Times New Roman"/>
          <w:szCs w:val="24"/>
          <w:lang w:val="en-US" w:eastAsia="zh-CN"/>
        </w:rPr>
      </w:pPr>
    </w:p>
    <w:p w14:paraId="252A96A1">
      <w:pPr>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附件：</w:t>
      </w:r>
      <w:r>
        <w:rPr>
          <w:rFonts w:hint="eastAsia" w:ascii="仿宋_GB2312" w:hAnsi="仿宋_GB2312" w:eastAsia="仿宋_GB2312" w:cs="仿宋_GB2312"/>
          <w:b w:val="0"/>
          <w:bCs w:val="0"/>
          <w:sz w:val="32"/>
          <w:szCs w:val="32"/>
          <w:highlight w:val="none"/>
          <w:lang w:val="en-US" w:eastAsia="zh-CN"/>
        </w:rPr>
        <w:t>1.2024年铁岭市农民合作社培育项目申报书</w:t>
      </w:r>
    </w:p>
    <w:p w14:paraId="1615CAF6">
      <w:pPr>
        <w:numPr>
          <w:ilvl w:val="0"/>
          <w:numId w:val="0"/>
        </w:numPr>
        <w:ind w:firstLine="1600" w:firstLineChars="5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2.农民合作社申报材料清单</w:t>
      </w:r>
    </w:p>
    <w:p w14:paraId="56ACCA92">
      <w:pPr>
        <w:numPr>
          <w:ilvl w:val="0"/>
          <w:numId w:val="0"/>
        </w:numPr>
        <w:ind w:firstLine="1600" w:firstLineChars="500"/>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sz w:val="32"/>
          <w:szCs w:val="32"/>
          <w:highlight w:val="none"/>
          <w:lang w:val="en-US" w:eastAsia="zh-CN"/>
        </w:rPr>
        <w:t>3.农民合作社项目实施方案（模板）</w:t>
      </w:r>
    </w:p>
    <w:p w14:paraId="6D74EB56">
      <w:pPr>
        <w:pStyle w:val="3"/>
        <w:rPr>
          <w:rFonts w:hint="eastAsia" w:ascii="仿宋_GB2312" w:hAnsi="仿宋_GB2312" w:eastAsia="仿宋_GB2312" w:cs="仿宋_GB2312"/>
          <w:sz w:val="32"/>
          <w:szCs w:val="32"/>
          <w:lang w:val="en-US" w:eastAsia="zh-CN"/>
        </w:rPr>
      </w:pPr>
    </w:p>
    <w:p w14:paraId="79E16A54">
      <w:pPr>
        <w:keepNext w:val="0"/>
        <w:keepLines w:val="0"/>
        <w:pageBreakBefore w:val="0"/>
        <w:widowControl w:val="0"/>
        <w:kinsoku/>
        <w:wordWrap/>
        <w:overflowPunct/>
        <w:topLinePunct w:val="0"/>
        <w:autoSpaceDE/>
        <w:autoSpaceDN/>
        <w:bidi w:val="0"/>
        <w:adjustRightInd/>
        <w:spacing w:line="560" w:lineRule="exact"/>
        <w:ind w:left="0" w:leftChars="0" w:firstLine="640" w:firstLineChars="0"/>
        <w:textAlignment w:val="auto"/>
        <w:rPr>
          <w:rFonts w:hint="eastAsia" w:ascii="仿宋_GB2312" w:hAnsi="仿宋_GB2312" w:eastAsia="仿宋_GB2312" w:cs="仿宋_GB2312"/>
          <w:sz w:val="32"/>
          <w:szCs w:val="32"/>
          <w:lang w:val="en-US" w:eastAsia="zh-CN"/>
        </w:rPr>
      </w:pPr>
    </w:p>
    <w:p w14:paraId="1318CC3A">
      <w:pPr>
        <w:pStyle w:val="3"/>
        <w:rPr>
          <w:rFonts w:hint="default"/>
          <w:lang w:val="en-US" w:eastAsia="zh-CN"/>
        </w:rPr>
      </w:pPr>
    </w:p>
    <w:p w14:paraId="28CCD8B7">
      <w:pPr>
        <w:rPr>
          <w:rFonts w:hint="default" w:ascii="Calibri" w:hAnsi="Calibri" w:eastAsia="宋体" w:cs="Times New Roman"/>
          <w:szCs w:val="24"/>
          <w:lang w:val="en-US" w:eastAsia="zh-CN"/>
        </w:rPr>
      </w:pPr>
    </w:p>
    <w:p w14:paraId="759A1EB5">
      <w:pPr>
        <w:pStyle w:val="3"/>
        <w:rPr>
          <w:rFonts w:hint="default"/>
          <w:lang w:val="en-US" w:eastAsia="zh-CN"/>
        </w:rPr>
      </w:pPr>
    </w:p>
    <w:p w14:paraId="6B082460">
      <w:pPr>
        <w:adjustRightInd w:val="0"/>
        <w:snapToGrid w:val="0"/>
        <w:spacing w:line="560" w:lineRule="exact"/>
        <w:jc w:val="both"/>
        <w:outlineLvl w:val="0"/>
        <w:rPr>
          <w:rFonts w:hint="eastAsia" w:ascii="方正小标宋简体" w:hAnsi="方正小标宋简体" w:eastAsia="方正小标宋简体" w:cs="方正小标宋简体"/>
          <w:sz w:val="44"/>
          <w:szCs w:val="44"/>
        </w:rPr>
      </w:pPr>
    </w:p>
    <w:p w14:paraId="7D8868A4">
      <w:pPr>
        <w:pStyle w:val="2"/>
        <w:rPr>
          <w:rFonts w:hint="eastAsia" w:ascii="方正小标宋简体" w:hAnsi="方正小标宋简体" w:eastAsia="方正小标宋简体" w:cs="方正小标宋简体"/>
          <w:sz w:val="44"/>
          <w:szCs w:val="44"/>
        </w:rPr>
      </w:pPr>
    </w:p>
    <w:p w14:paraId="31B2048D">
      <w:pPr>
        <w:rPr>
          <w:rFonts w:hint="eastAsia" w:ascii="方正小标宋简体" w:hAnsi="方正小标宋简体" w:eastAsia="方正小标宋简体" w:cs="方正小标宋简体"/>
          <w:sz w:val="44"/>
          <w:szCs w:val="44"/>
        </w:rPr>
      </w:pPr>
    </w:p>
    <w:p w14:paraId="054D28DD">
      <w:pPr>
        <w:adjustRightInd w:val="0"/>
        <w:snapToGrid w:val="0"/>
        <w:spacing w:line="560" w:lineRule="exact"/>
        <w:jc w:val="both"/>
        <w:outlineLvl w:val="0"/>
        <w:rPr>
          <w:rFonts w:hint="eastAsia" w:ascii="宋体" w:hAnsi="宋体" w:eastAsia="宋体" w:cs="宋体"/>
          <w:b w:val="0"/>
          <w:bCs w:val="0"/>
          <w:sz w:val="32"/>
          <w:szCs w:val="32"/>
          <w:lang w:eastAsia="zh-CN"/>
        </w:rPr>
      </w:pPr>
    </w:p>
    <w:p w14:paraId="432642BA">
      <w:pPr>
        <w:adjustRightInd w:val="0"/>
        <w:snapToGrid w:val="0"/>
        <w:spacing w:line="560" w:lineRule="exact"/>
        <w:jc w:val="both"/>
        <w:outlineLvl w:val="0"/>
        <w:rPr>
          <w:rFonts w:hint="eastAsia" w:ascii="宋体" w:hAnsi="宋体" w:eastAsia="宋体" w:cs="宋体"/>
          <w:b w:val="0"/>
          <w:bCs w:val="0"/>
          <w:sz w:val="32"/>
          <w:szCs w:val="32"/>
          <w:lang w:eastAsia="zh-CN"/>
        </w:rPr>
      </w:pPr>
    </w:p>
    <w:p w14:paraId="45397544">
      <w:pPr>
        <w:adjustRightInd w:val="0"/>
        <w:snapToGrid w:val="0"/>
        <w:spacing w:line="560" w:lineRule="exact"/>
        <w:jc w:val="both"/>
        <w:outlineLvl w:val="0"/>
        <w:rPr>
          <w:rFonts w:hint="eastAsia" w:ascii="宋体" w:hAnsi="宋体" w:eastAsia="宋体" w:cs="宋体"/>
          <w:b w:val="0"/>
          <w:bCs w:val="0"/>
          <w:sz w:val="32"/>
          <w:szCs w:val="32"/>
          <w:lang w:eastAsia="zh-CN"/>
        </w:rPr>
      </w:pPr>
    </w:p>
    <w:p w14:paraId="2B93DEA8">
      <w:pPr>
        <w:adjustRightInd w:val="0"/>
        <w:snapToGrid w:val="0"/>
        <w:spacing w:line="560" w:lineRule="exact"/>
        <w:jc w:val="both"/>
        <w:outlineLvl w:val="0"/>
        <w:rPr>
          <w:rFonts w:hint="eastAsia" w:ascii="宋体" w:hAnsi="宋体" w:eastAsia="宋体" w:cs="宋体"/>
          <w:b w:val="0"/>
          <w:bCs w:val="0"/>
          <w:sz w:val="32"/>
          <w:szCs w:val="32"/>
          <w:lang w:eastAsia="zh-CN"/>
        </w:rPr>
      </w:pPr>
    </w:p>
    <w:p w14:paraId="12918DDD">
      <w:pPr>
        <w:adjustRightInd w:val="0"/>
        <w:snapToGrid w:val="0"/>
        <w:spacing w:line="560" w:lineRule="exact"/>
        <w:jc w:val="both"/>
        <w:outlineLvl w:val="0"/>
        <w:rPr>
          <w:rFonts w:hint="eastAsia" w:ascii="宋体" w:hAnsi="宋体" w:eastAsia="宋体" w:cs="宋体"/>
          <w:b w:val="0"/>
          <w:bCs w:val="0"/>
          <w:sz w:val="32"/>
          <w:szCs w:val="32"/>
          <w:lang w:eastAsia="zh-CN"/>
        </w:rPr>
      </w:pPr>
    </w:p>
    <w:p w14:paraId="4C9F1472">
      <w:pPr>
        <w:adjustRightInd w:val="0"/>
        <w:snapToGrid w:val="0"/>
        <w:spacing w:line="560" w:lineRule="exact"/>
        <w:jc w:val="both"/>
        <w:outlineLvl w:val="0"/>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eastAsia="zh-CN"/>
        </w:rPr>
        <w:t>附件</w:t>
      </w:r>
      <w:r>
        <w:rPr>
          <w:rFonts w:hint="eastAsia" w:ascii="宋体" w:hAnsi="宋体" w:eastAsia="宋体" w:cs="宋体"/>
          <w:b w:val="0"/>
          <w:bCs w:val="0"/>
          <w:sz w:val="32"/>
          <w:szCs w:val="32"/>
          <w:lang w:val="en-US" w:eastAsia="zh-CN"/>
        </w:rPr>
        <w:t>1</w:t>
      </w:r>
    </w:p>
    <w:p w14:paraId="7BE439A5">
      <w:pPr>
        <w:rPr>
          <w:rFonts w:hint="eastAsia"/>
          <w:lang w:val="en-US" w:eastAsia="zh-CN"/>
        </w:rPr>
      </w:pPr>
    </w:p>
    <w:p w14:paraId="6780E331">
      <w:pPr>
        <w:adjustRightInd w:val="0"/>
        <w:snapToGrid w:val="0"/>
        <w:spacing w:line="560" w:lineRule="exact"/>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2024年铁岭市</w:t>
      </w:r>
      <w:r>
        <w:rPr>
          <w:rFonts w:hint="eastAsia" w:ascii="方正小标宋简体" w:hAnsi="方正小标宋简体" w:eastAsia="方正小标宋简体" w:cs="方正小标宋简体"/>
          <w:sz w:val="44"/>
          <w:szCs w:val="44"/>
          <w:lang w:eastAsia="zh-CN"/>
        </w:rPr>
        <w:t>农民合作社</w:t>
      </w:r>
      <w:r>
        <w:rPr>
          <w:rFonts w:hint="eastAsia" w:ascii="方正小标宋简体" w:hAnsi="方正小标宋简体" w:eastAsia="方正小标宋简体" w:cs="方正小标宋简体"/>
          <w:sz w:val="44"/>
          <w:szCs w:val="44"/>
        </w:rPr>
        <w:t>培育项目</w:t>
      </w:r>
    </w:p>
    <w:p w14:paraId="73FC5066">
      <w:pPr>
        <w:adjustRightInd w:val="0"/>
        <w:snapToGrid w:val="0"/>
        <w:spacing w:line="560" w:lineRule="exact"/>
        <w:jc w:val="center"/>
        <w:rPr>
          <w:rFonts w:ascii="方正小标宋简体" w:eastAsia="方正小标宋简体"/>
          <w:sz w:val="40"/>
          <w:szCs w:val="40"/>
        </w:rPr>
      </w:pPr>
    </w:p>
    <w:p w14:paraId="21FA9647">
      <w:pPr>
        <w:adjustRightInd w:val="0"/>
        <w:snapToGrid w:val="0"/>
        <w:jc w:val="center"/>
        <w:outlineLvl w:val="0"/>
        <w:rPr>
          <w:rFonts w:hint="eastAsia" w:ascii="方正小标宋简体" w:eastAsia="方正小标宋简体"/>
          <w:sz w:val="80"/>
          <w:szCs w:val="80"/>
        </w:rPr>
      </w:pPr>
    </w:p>
    <w:p w14:paraId="1C09B999">
      <w:pPr>
        <w:adjustRightInd w:val="0"/>
        <w:snapToGrid w:val="0"/>
        <w:jc w:val="center"/>
        <w:outlineLvl w:val="0"/>
        <w:rPr>
          <w:rFonts w:ascii="方正小标宋简体" w:eastAsia="方正小标宋简体"/>
          <w:sz w:val="96"/>
          <w:szCs w:val="96"/>
        </w:rPr>
      </w:pPr>
      <w:r>
        <w:rPr>
          <w:rFonts w:hint="eastAsia" w:ascii="方正小标宋简体" w:eastAsia="方正小标宋简体"/>
          <w:sz w:val="96"/>
          <w:szCs w:val="96"/>
        </w:rPr>
        <w:t>申</w:t>
      </w:r>
    </w:p>
    <w:p w14:paraId="590CBCBF">
      <w:pPr>
        <w:adjustRightInd w:val="0"/>
        <w:snapToGrid w:val="0"/>
        <w:jc w:val="center"/>
        <w:outlineLvl w:val="0"/>
        <w:rPr>
          <w:rFonts w:ascii="方正小标宋简体" w:eastAsia="方正小标宋简体"/>
          <w:sz w:val="96"/>
          <w:szCs w:val="96"/>
        </w:rPr>
      </w:pPr>
      <w:r>
        <w:rPr>
          <w:rFonts w:hint="eastAsia" w:ascii="方正小标宋简体" w:eastAsia="方正小标宋简体"/>
          <w:sz w:val="96"/>
          <w:szCs w:val="96"/>
        </w:rPr>
        <w:t>报</w:t>
      </w:r>
    </w:p>
    <w:p w14:paraId="6E280127">
      <w:pPr>
        <w:adjustRightInd w:val="0"/>
        <w:snapToGrid w:val="0"/>
        <w:jc w:val="center"/>
        <w:outlineLvl w:val="0"/>
        <w:rPr>
          <w:b/>
          <w:color w:val="000000"/>
          <w:sz w:val="56"/>
          <w:szCs w:val="56"/>
          <w:shd w:val="clear" w:color="auto" w:fill="FFFFFF"/>
        </w:rPr>
      </w:pPr>
      <w:r>
        <w:rPr>
          <w:rFonts w:hint="eastAsia" w:ascii="方正小标宋简体" w:eastAsia="方正小标宋简体"/>
          <w:sz w:val="96"/>
          <w:szCs w:val="96"/>
        </w:rPr>
        <w:t>书</w:t>
      </w:r>
      <w:bookmarkStart w:id="0" w:name="OLE_LINK4"/>
      <w:bookmarkStart w:id="1" w:name="OLE_LINK5"/>
    </w:p>
    <w:p w14:paraId="5A49D00E">
      <w:pPr>
        <w:spacing w:line="560" w:lineRule="exact"/>
      </w:pPr>
    </w:p>
    <w:bookmarkEnd w:id="0"/>
    <w:bookmarkEnd w:id="1"/>
    <w:p w14:paraId="3102964B">
      <w:pPr>
        <w:widowControl/>
        <w:spacing w:line="560" w:lineRule="exact"/>
        <w:ind w:firstLine="640" w:firstLineChars="200"/>
        <w:jc w:val="left"/>
        <w:rPr>
          <w:kern w:val="0"/>
          <w:sz w:val="32"/>
          <w:szCs w:val="32"/>
          <w:u w:val="single"/>
        </w:rPr>
      </w:pPr>
      <w:r>
        <w:rPr>
          <w:b/>
          <w:color w:val="000000"/>
          <w:kern w:val="0"/>
          <w:sz w:val="32"/>
          <w:szCs w:val="32"/>
          <w:shd w:val="clear" w:color="auto" w:fill="FFFFFF"/>
        </w:rPr>
        <w:t>申报单位：</w:t>
      </w:r>
      <w:r>
        <w:rPr>
          <w:rFonts w:eastAsia="仿宋"/>
          <w:b/>
          <w:color w:val="000000"/>
          <w:kern w:val="0"/>
          <w:sz w:val="32"/>
          <w:szCs w:val="32"/>
          <w:u w:val="single"/>
          <w:shd w:val="clear" w:color="auto" w:fill="FFFFFF"/>
        </w:rPr>
        <w:t xml:space="preserve"> (盖章)       </w:t>
      </w:r>
      <w:r>
        <w:rPr>
          <w:rFonts w:hint="eastAsia" w:eastAsia="仿宋"/>
          <w:b/>
          <w:color w:val="000000"/>
          <w:kern w:val="0"/>
          <w:sz w:val="32"/>
          <w:szCs w:val="32"/>
          <w:u w:val="single"/>
          <w:shd w:val="clear" w:color="auto" w:fill="FFFFFF"/>
        </w:rPr>
        <w:t xml:space="preserve">      </w:t>
      </w:r>
      <w:r>
        <w:rPr>
          <w:rFonts w:eastAsia="仿宋"/>
          <w:b/>
          <w:color w:val="000000"/>
          <w:kern w:val="0"/>
          <w:sz w:val="32"/>
          <w:szCs w:val="32"/>
          <w:u w:val="single"/>
          <w:shd w:val="clear" w:color="auto" w:fill="FFFFFF"/>
        </w:rPr>
        <w:t xml:space="preserve">               </w:t>
      </w:r>
      <w:r>
        <w:rPr>
          <w:rFonts w:eastAsia="仿宋"/>
          <w:b/>
          <w:color w:val="000000"/>
          <w:kern w:val="0"/>
          <w:sz w:val="32"/>
          <w:szCs w:val="32"/>
          <w:shd w:val="clear" w:color="auto" w:fill="FFFFFF"/>
        </w:rPr>
        <w:t> </w:t>
      </w:r>
    </w:p>
    <w:p w14:paraId="380A1D97">
      <w:pPr>
        <w:widowControl/>
        <w:spacing w:line="560" w:lineRule="exact"/>
        <w:ind w:firstLine="640" w:firstLineChars="200"/>
        <w:jc w:val="left"/>
        <w:rPr>
          <w:rFonts w:eastAsia="黑体"/>
          <w:bCs/>
          <w:color w:val="000000"/>
          <w:kern w:val="0"/>
          <w:sz w:val="32"/>
          <w:szCs w:val="32"/>
          <w:shd w:val="clear" w:color="auto" w:fill="FFFFFF"/>
        </w:rPr>
      </w:pPr>
      <w:r>
        <w:rPr>
          <w:b/>
          <w:color w:val="000000"/>
          <w:kern w:val="0"/>
          <w:sz w:val="32"/>
          <w:szCs w:val="32"/>
          <w:shd w:val="clear" w:color="auto" w:fill="FFFFFF"/>
        </w:rPr>
        <w:t>注册地址：</w:t>
      </w:r>
      <w:r>
        <w:rPr>
          <w:rFonts w:eastAsia="仿宋"/>
          <w:b/>
          <w:color w:val="000000"/>
          <w:kern w:val="0"/>
          <w:sz w:val="32"/>
          <w:szCs w:val="32"/>
          <w:u w:val="single"/>
          <w:shd w:val="clear" w:color="auto" w:fill="FFFFFF"/>
        </w:rPr>
        <w:t xml:space="preserve">             </w:t>
      </w:r>
      <w:r>
        <w:rPr>
          <w:rFonts w:hint="eastAsia" w:eastAsia="仿宋"/>
          <w:b/>
          <w:color w:val="000000"/>
          <w:kern w:val="0"/>
          <w:sz w:val="32"/>
          <w:szCs w:val="32"/>
          <w:u w:val="single"/>
          <w:shd w:val="clear" w:color="auto" w:fill="FFFFFF"/>
        </w:rPr>
        <w:t xml:space="preserve">     </w:t>
      </w:r>
      <w:r>
        <w:rPr>
          <w:rFonts w:eastAsia="仿宋"/>
          <w:b/>
          <w:color w:val="000000"/>
          <w:kern w:val="0"/>
          <w:sz w:val="32"/>
          <w:szCs w:val="32"/>
          <w:u w:val="single"/>
          <w:shd w:val="clear" w:color="auto" w:fill="FFFFFF"/>
        </w:rPr>
        <w:t xml:space="preserve">              </w:t>
      </w:r>
      <w:r>
        <w:rPr>
          <w:rFonts w:hint="eastAsia" w:eastAsia="仿宋"/>
          <w:b/>
          <w:color w:val="000000"/>
          <w:kern w:val="0"/>
          <w:sz w:val="32"/>
          <w:szCs w:val="32"/>
          <w:u w:val="single"/>
          <w:shd w:val="clear" w:color="auto" w:fill="FFFFFF"/>
          <w:lang w:val="en-US" w:eastAsia="zh-CN"/>
        </w:rPr>
        <w:t xml:space="preserve"> </w:t>
      </w:r>
      <w:r>
        <w:rPr>
          <w:rFonts w:eastAsia="仿宋"/>
          <w:b/>
          <w:color w:val="000000"/>
          <w:kern w:val="0"/>
          <w:sz w:val="32"/>
          <w:szCs w:val="32"/>
          <w:u w:val="single"/>
          <w:shd w:val="clear" w:color="auto" w:fill="FFFFFF"/>
        </w:rPr>
        <w:t xml:space="preserve">  </w:t>
      </w:r>
      <w:r>
        <w:rPr>
          <w:rFonts w:eastAsia="黑体"/>
          <w:bCs/>
          <w:color w:val="000000"/>
          <w:kern w:val="0"/>
          <w:sz w:val="32"/>
          <w:szCs w:val="32"/>
          <w:shd w:val="clear" w:color="auto" w:fill="FFFFFF"/>
        </w:rPr>
        <w:t xml:space="preserve">    </w:t>
      </w:r>
      <w:r>
        <w:rPr>
          <w:b/>
          <w:color w:val="000000"/>
          <w:kern w:val="0"/>
          <w:sz w:val="27"/>
          <w:szCs w:val="27"/>
          <w:shd w:val="clear" w:color="auto" w:fill="FFFFFF"/>
        </w:rPr>
        <w:t xml:space="preserve">    </w:t>
      </w:r>
    </w:p>
    <w:p w14:paraId="5494F9DF">
      <w:pPr>
        <w:widowControl/>
        <w:spacing w:line="560" w:lineRule="exact"/>
        <w:ind w:firstLine="640" w:firstLineChars="200"/>
        <w:jc w:val="left"/>
        <w:rPr>
          <w:rFonts w:eastAsia="黑体"/>
          <w:sz w:val="32"/>
          <w:szCs w:val="32"/>
        </w:rPr>
      </w:pPr>
      <w:r>
        <w:rPr>
          <w:b/>
          <w:color w:val="000000"/>
          <w:kern w:val="0"/>
          <w:sz w:val="32"/>
          <w:szCs w:val="32"/>
          <w:shd w:val="clear" w:color="auto" w:fill="FFFFFF"/>
        </w:rPr>
        <w:t>申报日期：</w:t>
      </w:r>
      <w:r>
        <w:rPr>
          <w:rFonts w:hint="eastAsia"/>
          <w:b/>
          <w:color w:val="000000"/>
          <w:kern w:val="0"/>
          <w:sz w:val="32"/>
          <w:szCs w:val="32"/>
          <w:u w:val="single"/>
          <w:shd w:val="clear" w:color="auto" w:fill="FFFFFF"/>
        </w:rPr>
        <w:t xml:space="preserve">                          </w:t>
      </w:r>
      <w:r>
        <w:rPr>
          <w:rFonts w:hint="eastAsia"/>
          <w:b/>
          <w:color w:val="000000"/>
          <w:kern w:val="0"/>
          <w:sz w:val="32"/>
          <w:szCs w:val="32"/>
          <w:u w:val="single"/>
          <w:shd w:val="clear" w:color="auto" w:fill="FFFFFF"/>
          <w:lang w:val="en-US" w:eastAsia="zh-CN"/>
        </w:rPr>
        <w:t xml:space="preserve"> </w:t>
      </w:r>
      <w:r>
        <w:rPr>
          <w:rFonts w:hint="eastAsia"/>
          <w:b/>
          <w:color w:val="000000"/>
          <w:kern w:val="0"/>
          <w:sz w:val="32"/>
          <w:szCs w:val="32"/>
          <w:u w:val="single"/>
          <w:shd w:val="clear" w:color="auto" w:fill="FFFFFF"/>
        </w:rPr>
        <w:t xml:space="preserve">        </w:t>
      </w:r>
      <w:r>
        <w:rPr>
          <w:b/>
          <w:color w:val="000000"/>
          <w:kern w:val="0"/>
          <w:sz w:val="32"/>
          <w:szCs w:val="32"/>
          <w:shd w:val="clear" w:color="auto" w:fill="FFFFFF"/>
        </w:rPr>
        <w:t xml:space="preserve">                            </w:t>
      </w:r>
    </w:p>
    <w:p w14:paraId="072DEFA0">
      <w:pPr>
        <w:spacing w:before="156" w:beforeLines="50" w:after="156" w:afterLines="50" w:line="560" w:lineRule="exact"/>
        <w:ind w:firstLine="2880" w:firstLineChars="900"/>
        <w:jc w:val="left"/>
        <w:outlineLvl w:val="0"/>
        <w:rPr>
          <w:rFonts w:hint="eastAsia" w:eastAsia="黑体"/>
          <w:sz w:val="32"/>
          <w:szCs w:val="32"/>
          <w:lang w:val="en-US" w:eastAsia="zh-CN"/>
        </w:rPr>
      </w:pPr>
      <w:r>
        <w:rPr>
          <w:rFonts w:hint="eastAsia" w:eastAsia="黑体"/>
          <w:sz w:val="32"/>
          <w:szCs w:val="32"/>
          <w:lang w:val="en-US" w:eastAsia="zh-CN"/>
        </w:rPr>
        <w:t xml:space="preserve"> </w:t>
      </w:r>
    </w:p>
    <w:p w14:paraId="0FAAD56C">
      <w:pPr>
        <w:pStyle w:val="2"/>
        <w:rPr>
          <w:rFonts w:eastAsia="黑体"/>
          <w:sz w:val="32"/>
          <w:szCs w:val="32"/>
        </w:rPr>
      </w:pPr>
    </w:p>
    <w:p w14:paraId="6AE6A90B">
      <w:pPr>
        <w:rPr>
          <w:rFonts w:eastAsia="黑体"/>
          <w:sz w:val="32"/>
          <w:szCs w:val="32"/>
        </w:rPr>
      </w:pPr>
    </w:p>
    <w:p w14:paraId="4EF34873">
      <w:pPr>
        <w:spacing w:before="156" w:beforeLines="50" w:after="156" w:afterLines="50" w:line="560" w:lineRule="exact"/>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2024年铁岭市</w:t>
      </w:r>
      <w:r>
        <w:rPr>
          <w:rFonts w:hint="eastAsia" w:ascii="方正小标宋简体" w:hAnsi="方正小标宋简体" w:eastAsia="方正小标宋简体" w:cs="方正小标宋简体"/>
          <w:sz w:val="44"/>
          <w:szCs w:val="44"/>
          <w:lang w:eastAsia="zh-CN"/>
        </w:rPr>
        <w:t>农民合作社</w:t>
      </w:r>
      <w:r>
        <w:rPr>
          <w:rFonts w:hint="eastAsia" w:ascii="方正小标宋简体" w:hAnsi="方正小标宋简体" w:eastAsia="方正小标宋简体" w:cs="方正小标宋简体"/>
          <w:sz w:val="44"/>
          <w:szCs w:val="44"/>
        </w:rPr>
        <w:t>培育项目申报表</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6"/>
        <w:gridCol w:w="1908"/>
        <w:gridCol w:w="1421"/>
        <w:gridCol w:w="105"/>
        <w:gridCol w:w="570"/>
        <w:gridCol w:w="840"/>
        <w:gridCol w:w="435"/>
        <w:gridCol w:w="1246"/>
        <w:gridCol w:w="821"/>
      </w:tblGrid>
      <w:tr w14:paraId="0E049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6" w:type="dxa"/>
            <w:vMerge w:val="restart"/>
            <w:noWrap w:val="0"/>
            <w:vAlign w:val="center"/>
          </w:tcPr>
          <w:p w14:paraId="6F83B560">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sz w:val="30"/>
                <w:szCs w:val="30"/>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项目实施主体基本情况</w:t>
            </w:r>
          </w:p>
        </w:tc>
        <w:tc>
          <w:tcPr>
            <w:tcW w:w="1908" w:type="dxa"/>
            <w:noWrap w:val="0"/>
            <w:vAlign w:val="center"/>
          </w:tcPr>
          <w:p w14:paraId="091ABFBF">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合作社名称</w:t>
            </w:r>
          </w:p>
        </w:tc>
        <w:tc>
          <w:tcPr>
            <w:tcW w:w="5438" w:type="dxa"/>
            <w:gridSpan w:val="7"/>
            <w:noWrap w:val="0"/>
            <w:vAlign w:val="top"/>
          </w:tcPr>
          <w:p w14:paraId="127E61C3">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2646F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6" w:type="dxa"/>
            <w:vMerge w:val="continue"/>
            <w:noWrap w:val="0"/>
            <w:vAlign w:val="center"/>
          </w:tcPr>
          <w:p w14:paraId="2B2BE245">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0"/>
                <w:szCs w:val="30"/>
                <w:u w:val="none"/>
                <w:vertAlign w:val="baseline"/>
                <w:lang w:val="en-US" w:eastAsia="zh-CN"/>
              </w:rPr>
            </w:pPr>
          </w:p>
        </w:tc>
        <w:tc>
          <w:tcPr>
            <w:tcW w:w="1908" w:type="dxa"/>
            <w:noWrap w:val="0"/>
            <w:vAlign w:val="center"/>
          </w:tcPr>
          <w:p w14:paraId="7595A6E1">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通讯地址</w:t>
            </w:r>
          </w:p>
        </w:tc>
        <w:tc>
          <w:tcPr>
            <w:tcW w:w="5438" w:type="dxa"/>
            <w:gridSpan w:val="7"/>
            <w:noWrap w:val="0"/>
            <w:vAlign w:val="top"/>
          </w:tcPr>
          <w:p w14:paraId="538F912B">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20E4B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exact"/>
          <w:jc w:val="center"/>
        </w:trPr>
        <w:tc>
          <w:tcPr>
            <w:tcW w:w="1176" w:type="dxa"/>
            <w:vMerge w:val="continue"/>
            <w:noWrap w:val="0"/>
            <w:vAlign w:val="center"/>
          </w:tcPr>
          <w:p w14:paraId="7DA3EB52">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0"/>
                <w:szCs w:val="30"/>
                <w:u w:val="none"/>
                <w:vertAlign w:val="baseline"/>
                <w:lang w:val="en-US" w:eastAsia="zh-CN"/>
              </w:rPr>
            </w:pPr>
          </w:p>
        </w:tc>
        <w:tc>
          <w:tcPr>
            <w:tcW w:w="1908" w:type="dxa"/>
            <w:noWrap w:val="0"/>
            <w:vAlign w:val="center"/>
          </w:tcPr>
          <w:p w14:paraId="41414845">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理事长姓名</w:t>
            </w:r>
          </w:p>
        </w:tc>
        <w:tc>
          <w:tcPr>
            <w:tcW w:w="1526" w:type="dxa"/>
            <w:gridSpan w:val="2"/>
            <w:noWrap w:val="0"/>
            <w:vAlign w:val="top"/>
          </w:tcPr>
          <w:p w14:paraId="165C42AF">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c>
          <w:tcPr>
            <w:tcW w:w="1845" w:type="dxa"/>
            <w:gridSpan w:val="3"/>
            <w:noWrap w:val="0"/>
            <w:vAlign w:val="center"/>
          </w:tcPr>
          <w:p w14:paraId="07A9E259">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联系电话</w:t>
            </w:r>
          </w:p>
        </w:tc>
        <w:tc>
          <w:tcPr>
            <w:tcW w:w="2067" w:type="dxa"/>
            <w:gridSpan w:val="2"/>
            <w:noWrap w:val="0"/>
            <w:vAlign w:val="top"/>
          </w:tcPr>
          <w:p w14:paraId="27BA7045">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62DEA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7" w:hRule="atLeast"/>
          <w:jc w:val="center"/>
        </w:trPr>
        <w:tc>
          <w:tcPr>
            <w:tcW w:w="1176" w:type="dxa"/>
            <w:vMerge w:val="continue"/>
            <w:noWrap w:val="0"/>
            <w:vAlign w:val="center"/>
          </w:tcPr>
          <w:p w14:paraId="46252E51">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0"/>
                <w:szCs w:val="30"/>
                <w:u w:val="none"/>
                <w:vertAlign w:val="baseline"/>
                <w:lang w:val="en-US" w:eastAsia="zh-CN"/>
              </w:rPr>
            </w:pPr>
          </w:p>
        </w:tc>
        <w:tc>
          <w:tcPr>
            <w:tcW w:w="1908" w:type="dxa"/>
            <w:noWrap w:val="0"/>
            <w:vAlign w:val="center"/>
          </w:tcPr>
          <w:p w14:paraId="7160DE4A">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主营业务情况（200字内）</w:t>
            </w:r>
          </w:p>
        </w:tc>
        <w:tc>
          <w:tcPr>
            <w:tcW w:w="5438" w:type="dxa"/>
            <w:gridSpan w:val="7"/>
            <w:noWrap w:val="0"/>
            <w:vAlign w:val="top"/>
          </w:tcPr>
          <w:p w14:paraId="79C86045">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277D0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76" w:type="dxa"/>
            <w:vMerge w:val="restart"/>
            <w:noWrap w:val="0"/>
            <w:vAlign w:val="center"/>
          </w:tcPr>
          <w:p w14:paraId="7A8403D6">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0"/>
                <w:szCs w:val="30"/>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项目申报情况</w:t>
            </w:r>
          </w:p>
        </w:tc>
        <w:tc>
          <w:tcPr>
            <w:tcW w:w="1908" w:type="dxa"/>
            <w:vMerge w:val="restart"/>
            <w:noWrap w:val="0"/>
            <w:vAlign w:val="center"/>
          </w:tcPr>
          <w:p w14:paraId="5A1CA95D">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项目类型</w:t>
            </w:r>
          </w:p>
          <w:p w14:paraId="659F046B">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（对应类型划√可多选）</w:t>
            </w:r>
          </w:p>
        </w:tc>
        <w:tc>
          <w:tcPr>
            <w:tcW w:w="2096" w:type="dxa"/>
            <w:gridSpan w:val="3"/>
            <w:noWrap w:val="0"/>
            <w:vAlign w:val="center"/>
          </w:tcPr>
          <w:p w14:paraId="717DDC95">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24"/>
                <w:szCs w:val="24"/>
                <w:u w:val="none"/>
                <w:vertAlign w:val="baseline"/>
                <w:lang w:val="en-US" w:eastAsia="zh-CN"/>
              </w:rPr>
            </w:pPr>
            <w:r>
              <w:rPr>
                <w:rFonts w:hint="eastAsia" w:ascii="仿宋_GB2312" w:hAnsi="仿宋_GB2312" w:eastAsia="仿宋_GB2312" w:cs="仿宋_GB2312"/>
                <w:sz w:val="24"/>
                <w:szCs w:val="24"/>
                <w:u w:val="none"/>
                <w:vertAlign w:val="baseline"/>
                <w:lang w:val="en-US" w:eastAsia="zh-CN"/>
              </w:rPr>
              <w:t>1.农产品加工</w:t>
            </w:r>
          </w:p>
        </w:tc>
        <w:tc>
          <w:tcPr>
            <w:tcW w:w="840" w:type="dxa"/>
            <w:noWrap w:val="0"/>
            <w:vAlign w:val="center"/>
          </w:tcPr>
          <w:p w14:paraId="1600712F">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24"/>
                <w:szCs w:val="24"/>
                <w:u w:val="none"/>
                <w:vertAlign w:val="baseline"/>
                <w:lang w:val="en-US" w:eastAsia="zh-CN"/>
              </w:rPr>
            </w:pPr>
          </w:p>
        </w:tc>
        <w:tc>
          <w:tcPr>
            <w:tcW w:w="1681" w:type="dxa"/>
            <w:gridSpan w:val="2"/>
            <w:noWrap w:val="0"/>
            <w:vAlign w:val="center"/>
          </w:tcPr>
          <w:p w14:paraId="0D670998">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kern w:val="2"/>
                <w:sz w:val="24"/>
                <w:szCs w:val="24"/>
                <w:u w:val="none"/>
                <w:vertAlign w:val="baseline"/>
                <w:lang w:val="en-US" w:eastAsia="zh-CN" w:bidi="ar-SA"/>
              </w:rPr>
            </w:pPr>
            <w:r>
              <w:rPr>
                <w:rFonts w:hint="eastAsia" w:ascii="仿宋_GB2312" w:hAnsi="仿宋_GB2312" w:eastAsia="仿宋_GB2312" w:cs="仿宋_GB2312"/>
                <w:sz w:val="24"/>
                <w:szCs w:val="24"/>
                <w:u w:val="none"/>
                <w:vertAlign w:val="baseline"/>
                <w:lang w:val="en-US" w:eastAsia="zh-CN"/>
              </w:rPr>
              <w:t>5.带动庭院经济示范村庄发展</w:t>
            </w:r>
          </w:p>
        </w:tc>
        <w:tc>
          <w:tcPr>
            <w:tcW w:w="821" w:type="dxa"/>
            <w:noWrap w:val="0"/>
            <w:vAlign w:val="top"/>
          </w:tcPr>
          <w:p w14:paraId="5D5666C7">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219F1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1176" w:type="dxa"/>
            <w:vMerge w:val="continue"/>
            <w:noWrap w:val="0"/>
            <w:vAlign w:val="center"/>
          </w:tcPr>
          <w:p w14:paraId="4CA67FC9">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0"/>
                <w:szCs w:val="30"/>
                <w:u w:val="none"/>
                <w:vertAlign w:val="baseline"/>
                <w:lang w:val="en-US" w:eastAsia="zh-CN"/>
              </w:rPr>
            </w:pPr>
          </w:p>
        </w:tc>
        <w:tc>
          <w:tcPr>
            <w:tcW w:w="1908" w:type="dxa"/>
            <w:vMerge w:val="continue"/>
            <w:noWrap w:val="0"/>
            <w:vAlign w:val="center"/>
          </w:tcPr>
          <w:p w14:paraId="50F0D009">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p>
        </w:tc>
        <w:tc>
          <w:tcPr>
            <w:tcW w:w="2096" w:type="dxa"/>
            <w:gridSpan w:val="3"/>
            <w:noWrap w:val="0"/>
            <w:vAlign w:val="center"/>
          </w:tcPr>
          <w:p w14:paraId="08298051">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24"/>
                <w:szCs w:val="24"/>
                <w:u w:val="none"/>
                <w:vertAlign w:val="baseline"/>
                <w:lang w:val="en-US" w:eastAsia="zh-CN"/>
              </w:rPr>
            </w:pPr>
            <w:r>
              <w:rPr>
                <w:rFonts w:hint="eastAsia" w:ascii="仿宋_GB2312" w:hAnsi="仿宋_GB2312" w:eastAsia="仿宋_GB2312" w:cs="仿宋_GB2312"/>
                <w:sz w:val="24"/>
                <w:szCs w:val="24"/>
                <w:u w:val="none"/>
                <w:vertAlign w:val="baseline"/>
                <w:lang w:val="en-US" w:eastAsia="zh-CN"/>
              </w:rPr>
              <w:t>2.电子商务</w:t>
            </w:r>
          </w:p>
        </w:tc>
        <w:tc>
          <w:tcPr>
            <w:tcW w:w="840" w:type="dxa"/>
            <w:noWrap w:val="0"/>
            <w:vAlign w:val="center"/>
          </w:tcPr>
          <w:p w14:paraId="576CF778">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sz w:val="24"/>
                <w:szCs w:val="24"/>
                <w:u w:val="none"/>
                <w:vertAlign w:val="baseline"/>
                <w:lang w:val="en-US" w:eastAsia="zh-CN"/>
              </w:rPr>
            </w:pPr>
          </w:p>
        </w:tc>
        <w:tc>
          <w:tcPr>
            <w:tcW w:w="1681" w:type="dxa"/>
            <w:gridSpan w:val="2"/>
            <w:noWrap w:val="0"/>
            <w:vAlign w:val="center"/>
          </w:tcPr>
          <w:p w14:paraId="0E3DE41F">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24"/>
                <w:szCs w:val="24"/>
                <w:u w:val="none"/>
                <w:vertAlign w:val="baseline"/>
                <w:lang w:val="en-US" w:eastAsia="zh-CN"/>
              </w:rPr>
            </w:pPr>
            <w:r>
              <w:rPr>
                <w:rFonts w:hint="eastAsia" w:ascii="仿宋_GB2312" w:hAnsi="仿宋_GB2312" w:eastAsia="仿宋_GB2312" w:cs="仿宋_GB2312"/>
                <w:sz w:val="24"/>
                <w:szCs w:val="24"/>
                <w:u w:val="none"/>
                <w:vertAlign w:val="baseline"/>
                <w:lang w:val="en-US" w:eastAsia="zh-CN"/>
              </w:rPr>
              <w:t>6.农产品质量安全检测</w:t>
            </w:r>
          </w:p>
        </w:tc>
        <w:tc>
          <w:tcPr>
            <w:tcW w:w="821" w:type="dxa"/>
            <w:noWrap w:val="0"/>
            <w:vAlign w:val="top"/>
          </w:tcPr>
          <w:p w14:paraId="4CA3FE7C">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73AE3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1176" w:type="dxa"/>
            <w:vMerge w:val="continue"/>
            <w:noWrap w:val="0"/>
            <w:vAlign w:val="center"/>
          </w:tcPr>
          <w:p w14:paraId="059E66BD">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0"/>
                <w:szCs w:val="30"/>
                <w:u w:val="none"/>
                <w:vertAlign w:val="baseline"/>
                <w:lang w:val="en-US" w:eastAsia="zh-CN"/>
              </w:rPr>
            </w:pPr>
          </w:p>
        </w:tc>
        <w:tc>
          <w:tcPr>
            <w:tcW w:w="1908" w:type="dxa"/>
            <w:vMerge w:val="continue"/>
            <w:noWrap w:val="0"/>
            <w:vAlign w:val="center"/>
          </w:tcPr>
          <w:p w14:paraId="15DA1A73">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p>
        </w:tc>
        <w:tc>
          <w:tcPr>
            <w:tcW w:w="2096" w:type="dxa"/>
            <w:gridSpan w:val="3"/>
            <w:noWrap w:val="0"/>
            <w:vAlign w:val="center"/>
          </w:tcPr>
          <w:p w14:paraId="2AC42E3F">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24"/>
                <w:szCs w:val="24"/>
                <w:u w:val="none"/>
                <w:vertAlign w:val="baseline"/>
                <w:lang w:val="en-US" w:eastAsia="zh-CN"/>
              </w:rPr>
            </w:pPr>
            <w:r>
              <w:rPr>
                <w:rFonts w:hint="eastAsia" w:ascii="仿宋_GB2312" w:hAnsi="仿宋_GB2312" w:eastAsia="仿宋_GB2312" w:cs="仿宋_GB2312"/>
                <w:sz w:val="24"/>
                <w:szCs w:val="24"/>
                <w:u w:val="none"/>
                <w:vertAlign w:val="baseline"/>
                <w:lang w:val="en-US" w:eastAsia="zh-CN"/>
              </w:rPr>
              <w:t>3.开发农业多种功能</w:t>
            </w:r>
          </w:p>
        </w:tc>
        <w:tc>
          <w:tcPr>
            <w:tcW w:w="840" w:type="dxa"/>
            <w:noWrap w:val="0"/>
            <w:vAlign w:val="center"/>
          </w:tcPr>
          <w:p w14:paraId="56C7AED4">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sz w:val="24"/>
                <w:szCs w:val="24"/>
                <w:u w:val="none"/>
                <w:vertAlign w:val="baseline"/>
                <w:lang w:val="en-US" w:eastAsia="zh-CN"/>
              </w:rPr>
            </w:pPr>
          </w:p>
        </w:tc>
        <w:tc>
          <w:tcPr>
            <w:tcW w:w="1681" w:type="dxa"/>
            <w:gridSpan w:val="2"/>
            <w:noWrap w:val="0"/>
            <w:vAlign w:val="center"/>
          </w:tcPr>
          <w:p w14:paraId="4938F0E7">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24"/>
                <w:szCs w:val="24"/>
                <w:u w:val="none"/>
                <w:vertAlign w:val="baseline"/>
                <w:lang w:val="en-US" w:eastAsia="zh-CN"/>
              </w:rPr>
            </w:pPr>
            <w:r>
              <w:rPr>
                <w:rFonts w:hint="eastAsia" w:ascii="仿宋_GB2312" w:hAnsi="仿宋_GB2312" w:eastAsia="仿宋_GB2312" w:cs="仿宋_GB2312"/>
                <w:sz w:val="24"/>
                <w:szCs w:val="24"/>
                <w:u w:val="none"/>
                <w:vertAlign w:val="baseline"/>
                <w:lang w:val="en-US" w:eastAsia="zh-CN"/>
              </w:rPr>
              <w:t>7.资源化利用</w:t>
            </w:r>
          </w:p>
        </w:tc>
        <w:tc>
          <w:tcPr>
            <w:tcW w:w="821" w:type="dxa"/>
            <w:noWrap w:val="0"/>
            <w:vAlign w:val="top"/>
          </w:tcPr>
          <w:p w14:paraId="51F02E1D">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6061C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1176" w:type="dxa"/>
            <w:vMerge w:val="continue"/>
            <w:noWrap w:val="0"/>
            <w:vAlign w:val="center"/>
          </w:tcPr>
          <w:p w14:paraId="449154C1">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0"/>
                <w:szCs w:val="30"/>
                <w:u w:val="none"/>
                <w:vertAlign w:val="baseline"/>
                <w:lang w:val="en-US" w:eastAsia="zh-CN"/>
              </w:rPr>
            </w:pPr>
          </w:p>
        </w:tc>
        <w:tc>
          <w:tcPr>
            <w:tcW w:w="1908" w:type="dxa"/>
            <w:vMerge w:val="continue"/>
            <w:noWrap w:val="0"/>
            <w:vAlign w:val="center"/>
          </w:tcPr>
          <w:p w14:paraId="46DBE3A6">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p>
        </w:tc>
        <w:tc>
          <w:tcPr>
            <w:tcW w:w="2096" w:type="dxa"/>
            <w:gridSpan w:val="3"/>
            <w:noWrap w:val="0"/>
            <w:vAlign w:val="center"/>
          </w:tcPr>
          <w:p w14:paraId="1F400008">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24"/>
                <w:szCs w:val="24"/>
                <w:u w:val="none"/>
                <w:vertAlign w:val="baseline"/>
                <w:lang w:val="en-US" w:eastAsia="zh-CN"/>
              </w:rPr>
            </w:pPr>
            <w:r>
              <w:rPr>
                <w:rFonts w:hint="eastAsia" w:ascii="仿宋_GB2312" w:hAnsi="仿宋_GB2312" w:eastAsia="仿宋_GB2312" w:cs="仿宋_GB2312"/>
                <w:sz w:val="24"/>
                <w:szCs w:val="24"/>
                <w:u w:val="none"/>
                <w:vertAlign w:val="baseline"/>
                <w:lang w:val="en-US" w:eastAsia="zh-CN"/>
              </w:rPr>
              <w:t>4.省级技术指导专家团队合作</w:t>
            </w:r>
          </w:p>
        </w:tc>
        <w:tc>
          <w:tcPr>
            <w:tcW w:w="840" w:type="dxa"/>
            <w:noWrap w:val="0"/>
            <w:vAlign w:val="center"/>
          </w:tcPr>
          <w:p w14:paraId="322C02FE">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sz w:val="24"/>
                <w:szCs w:val="24"/>
                <w:u w:val="none"/>
                <w:vertAlign w:val="baseline"/>
                <w:lang w:val="en-US" w:eastAsia="zh-CN"/>
              </w:rPr>
            </w:pPr>
          </w:p>
        </w:tc>
        <w:tc>
          <w:tcPr>
            <w:tcW w:w="1681" w:type="dxa"/>
            <w:gridSpan w:val="2"/>
            <w:noWrap w:val="0"/>
            <w:vAlign w:val="center"/>
          </w:tcPr>
          <w:p w14:paraId="7531308D">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24"/>
                <w:szCs w:val="24"/>
                <w:u w:val="none"/>
                <w:vertAlign w:val="baseline"/>
                <w:lang w:val="en-US" w:eastAsia="zh-CN"/>
              </w:rPr>
            </w:pPr>
            <w:r>
              <w:rPr>
                <w:rFonts w:hint="eastAsia" w:ascii="仿宋_GB2312" w:hAnsi="仿宋_GB2312" w:eastAsia="仿宋_GB2312" w:cs="仿宋_GB2312"/>
                <w:sz w:val="24"/>
                <w:szCs w:val="24"/>
                <w:u w:val="none"/>
                <w:vertAlign w:val="baseline"/>
                <w:lang w:val="en-US" w:eastAsia="zh-CN"/>
              </w:rPr>
              <w:t>8.品牌建设</w:t>
            </w:r>
          </w:p>
        </w:tc>
        <w:tc>
          <w:tcPr>
            <w:tcW w:w="821" w:type="dxa"/>
            <w:noWrap w:val="0"/>
            <w:vAlign w:val="top"/>
          </w:tcPr>
          <w:p w14:paraId="19329A4E">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5690F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2" w:hRule="atLeast"/>
          <w:jc w:val="center"/>
        </w:trPr>
        <w:tc>
          <w:tcPr>
            <w:tcW w:w="1176" w:type="dxa"/>
            <w:vMerge w:val="continue"/>
            <w:noWrap w:val="0"/>
            <w:vAlign w:val="center"/>
          </w:tcPr>
          <w:p w14:paraId="1B13E4A0">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u w:val="none"/>
                <w:vertAlign w:val="baseline"/>
                <w:lang w:val="en-US" w:eastAsia="zh-CN"/>
              </w:rPr>
            </w:pPr>
          </w:p>
        </w:tc>
        <w:tc>
          <w:tcPr>
            <w:tcW w:w="1908" w:type="dxa"/>
            <w:noWrap w:val="0"/>
            <w:vAlign w:val="center"/>
          </w:tcPr>
          <w:p w14:paraId="275F33C6">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建设内容</w:t>
            </w:r>
          </w:p>
          <w:p w14:paraId="432684DB">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（200字内）</w:t>
            </w:r>
          </w:p>
        </w:tc>
        <w:tc>
          <w:tcPr>
            <w:tcW w:w="5438" w:type="dxa"/>
            <w:gridSpan w:val="7"/>
            <w:noWrap w:val="0"/>
            <w:vAlign w:val="top"/>
          </w:tcPr>
          <w:p w14:paraId="0E5D807A">
            <w:pPr>
              <w:keepNext w:val="0"/>
              <w:keepLines w:val="0"/>
              <w:pageBreakBefore w:val="0"/>
              <w:widowControl w:val="0"/>
              <w:kinsoku/>
              <w:wordWrap/>
              <w:overflowPunct/>
              <w:topLinePunct w:val="0"/>
              <w:autoSpaceDE/>
              <w:autoSpaceDN/>
              <w:bidi w:val="0"/>
              <w:adjustRightInd/>
              <w:snapToGrid/>
              <w:jc w:val="both"/>
              <w:textAlignment w:val="auto"/>
              <w:rPr>
                <w:rFonts w:hint="eastAsia"/>
                <w:lang w:val="en-US" w:eastAsia="zh-CN"/>
              </w:rPr>
            </w:pPr>
            <w:r>
              <w:rPr>
                <w:rFonts w:hint="eastAsia"/>
                <w:lang w:val="en-US" w:eastAsia="zh-CN"/>
              </w:rPr>
              <w:t>例如</w:t>
            </w:r>
          </w:p>
          <w:p w14:paraId="573CEB07">
            <w:pPr>
              <w:keepNext w:val="0"/>
              <w:keepLines w:val="0"/>
              <w:pageBreakBefore w:val="0"/>
              <w:widowControl w:val="0"/>
              <w:kinsoku/>
              <w:wordWrap/>
              <w:overflowPunct/>
              <w:topLinePunct w:val="0"/>
              <w:autoSpaceDE/>
              <w:autoSpaceDN/>
              <w:bidi w:val="0"/>
              <w:adjustRightInd/>
              <w:snapToGrid/>
              <w:jc w:val="both"/>
              <w:textAlignment w:val="auto"/>
              <w:rPr>
                <w:rFonts w:hint="eastAsia"/>
                <w:lang w:val="en-US" w:eastAsia="zh-CN"/>
              </w:rPr>
            </w:pPr>
            <w:r>
              <w:rPr>
                <w:rFonts w:hint="eastAsia"/>
                <w:lang w:val="en-US" w:eastAsia="zh-CN"/>
              </w:rPr>
              <w:t>农产品加工项目：详细说明计划建设的加工设施类型、规模，拟购置的设备清单等；预期实现加工能力提升目标。</w:t>
            </w:r>
          </w:p>
          <w:p w14:paraId="427C4571">
            <w:pPr>
              <w:keepNext w:val="0"/>
              <w:keepLines w:val="0"/>
              <w:pageBreakBefore w:val="0"/>
              <w:widowControl w:val="0"/>
              <w:kinsoku/>
              <w:wordWrap/>
              <w:overflowPunct/>
              <w:topLinePunct w:val="0"/>
              <w:autoSpaceDE/>
              <w:autoSpaceDN/>
              <w:bidi w:val="0"/>
              <w:adjustRightInd/>
              <w:snapToGrid/>
              <w:jc w:val="both"/>
              <w:textAlignment w:val="auto"/>
              <w:rPr>
                <w:rFonts w:hint="eastAsia"/>
                <w:lang w:val="en-US" w:eastAsia="zh-CN"/>
              </w:rPr>
            </w:pPr>
            <w:r>
              <w:rPr>
                <w:rFonts w:hint="eastAsia"/>
                <w:lang w:val="en-US" w:eastAsia="zh-CN"/>
              </w:rPr>
              <w:t>电子商务项目：合作的电商平台及具体方式，直播间建设或改造计划，预期线上销售额目标等。</w:t>
            </w:r>
          </w:p>
          <w:p w14:paraId="18DDA62E">
            <w:pPr>
              <w:keepNext w:val="0"/>
              <w:keepLines w:val="0"/>
              <w:pageBreakBefore w:val="0"/>
              <w:widowControl w:val="0"/>
              <w:kinsoku/>
              <w:wordWrap/>
              <w:overflowPunct/>
              <w:topLinePunct w:val="0"/>
              <w:autoSpaceDE/>
              <w:autoSpaceDN/>
              <w:bidi w:val="0"/>
              <w:adjustRightInd/>
              <w:snapToGrid/>
              <w:jc w:val="both"/>
              <w:textAlignment w:val="auto"/>
              <w:rPr>
                <w:rFonts w:hint="eastAsia"/>
                <w:lang w:val="en-US" w:eastAsia="zh-CN"/>
              </w:rPr>
            </w:pPr>
            <w:r>
              <w:rPr>
                <w:rFonts w:hint="eastAsia"/>
                <w:lang w:val="en-US" w:eastAsia="zh-CN"/>
              </w:rPr>
              <w:t>其他项目依次类推，清晰描述建设内容和要达成的目标。</w:t>
            </w:r>
          </w:p>
          <w:p w14:paraId="05CCD68E">
            <w:pPr>
              <w:pStyle w:val="2"/>
              <w:rPr>
                <w:rFonts w:hint="default"/>
                <w:lang w:val="en-US" w:eastAsia="zh-CN"/>
              </w:rPr>
            </w:pPr>
          </w:p>
        </w:tc>
      </w:tr>
      <w:tr w14:paraId="7524F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6" w:type="dxa"/>
            <w:vMerge w:val="continue"/>
            <w:noWrap w:val="0"/>
            <w:vAlign w:val="center"/>
          </w:tcPr>
          <w:p w14:paraId="64233450">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u w:val="none"/>
                <w:vertAlign w:val="baseline"/>
                <w:lang w:val="en-US" w:eastAsia="zh-CN"/>
              </w:rPr>
            </w:pPr>
          </w:p>
        </w:tc>
        <w:tc>
          <w:tcPr>
            <w:tcW w:w="1908" w:type="dxa"/>
            <w:noWrap w:val="0"/>
            <w:vAlign w:val="center"/>
          </w:tcPr>
          <w:p w14:paraId="444B52CD">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计划开工时间</w:t>
            </w:r>
          </w:p>
        </w:tc>
        <w:tc>
          <w:tcPr>
            <w:tcW w:w="1421" w:type="dxa"/>
            <w:noWrap w:val="0"/>
            <w:vAlign w:val="top"/>
          </w:tcPr>
          <w:p w14:paraId="57A8A3AB">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0"/>
                <w:szCs w:val="30"/>
                <w:u w:val="none"/>
                <w:vertAlign w:val="baseline"/>
                <w:lang w:val="en-US" w:eastAsia="zh-CN"/>
              </w:rPr>
            </w:pPr>
          </w:p>
        </w:tc>
        <w:tc>
          <w:tcPr>
            <w:tcW w:w="1950" w:type="dxa"/>
            <w:gridSpan w:val="4"/>
            <w:noWrap w:val="0"/>
            <w:vAlign w:val="center"/>
          </w:tcPr>
          <w:p w14:paraId="78146C2B">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计划竣工时间</w:t>
            </w:r>
          </w:p>
        </w:tc>
        <w:tc>
          <w:tcPr>
            <w:tcW w:w="2067" w:type="dxa"/>
            <w:gridSpan w:val="2"/>
            <w:noWrap w:val="0"/>
            <w:vAlign w:val="top"/>
          </w:tcPr>
          <w:p w14:paraId="22E7791C">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2FE7B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6" w:type="dxa"/>
            <w:vMerge w:val="continue"/>
            <w:noWrap w:val="0"/>
            <w:vAlign w:val="center"/>
          </w:tcPr>
          <w:p w14:paraId="39BED0E4">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u w:val="none"/>
                <w:vertAlign w:val="baseline"/>
                <w:lang w:val="en-US" w:eastAsia="zh-CN"/>
              </w:rPr>
            </w:pPr>
          </w:p>
        </w:tc>
        <w:tc>
          <w:tcPr>
            <w:tcW w:w="1908" w:type="dxa"/>
            <w:noWrap w:val="0"/>
            <w:vAlign w:val="center"/>
          </w:tcPr>
          <w:p w14:paraId="45633E4C">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项目联系人</w:t>
            </w:r>
          </w:p>
        </w:tc>
        <w:tc>
          <w:tcPr>
            <w:tcW w:w="1421" w:type="dxa"/>
            <w:noWrap w:val="0"/>
            <w:vAlign w:val="top"/>
          </w:tcPr>
          <w:p w14:paraId="13A17143">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0"/>
                <w:szCs w:val="30"/>
                <w:u w:val="none"/>
                <w:vertAlign w:val="baseline"/>
                <w:lang w:val="en-US" w:eastAsia="zh-CN"/>
              </w:rPr>
            </w:pPr>
          </w:p>
        </w:tc>
        <w:tc>
          <w:tcPr>
            <w:tcW w:w="1950" w:type="dxa"/>
            <w:gridSpan w:val="4"/>
            <w:noWrap w:val="0"/>
            <w:vAlign w:val="center"/>
          </w:tcPr>
          <w:p w14:paraId="5AC44591">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联系电话</w:t>
            </w:r>
          </w:p>
        </w:tc>
        <w:tc>
          <w:tcPr>
            <w:tcW w:w="2067" w:type="dxa"/>
            <w:gridSpan w:val="2"/>
            <w:noWrap w:val="0"/>
            <w:vAlign w:val="top"/>
          </w:tcPr>
          <w:p w14:paraId="47F81DFB">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7A87B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6" w:type="dxa"/>
            <w:vMerge w:val="continue"/>
            <w:noWrap w:val="0"/>
            <w:vAlign w:val="center"/>
          </w:tcPr>
          <w:p w14:paraId="08AF6B73">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u w:val="none"/>
                <w:vertAlign w:val="baseline"/>
                <w:lang w:val="en-US" w:eastAsia="zh-CN"/>
              </w:rPr>
            </w:pPr>
          </w:p>
        </w:tc>
        <w:tc>
          <w:tcPr>
            <w:tcW w:w="1908" w:type="dxa"/>
            <w:noWrap w:val="0"/>
            <w:vAlign w:val="center"/>
          </w:tcPr>
          <w:p w14:paraId="46882647">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计划投资总额（万元）</w:t>
            </w:r>
          </w:p>
        </w:tc>
        <w:tc>
          <w:tcPr>
            <w:tcW w:w="1421" w:type="dxa"/>
            <w:noWrap w:val="0"/>
            <w:vAlign w:val="top"/>
          </w:tcPr>
          <w:p w14:paraId="314A0FF5">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0"/>
                <w:szCs w:val="30"/>
                <w:u w:val="none"/>
                <w:vertAlign w:val="baseline"/>
                <w:lang w:val="en-US" w:eastAsia="zh-CN"/>
              </w:rPr>
            </w:pPr>
          </w:p>
        </w:tc>
        <w:tc>
          <w:tcPr>
            <w:tcW w:w="1950" w:type="dxa"/>
            <w:gridSpan w:val="4"/>
            <w:noWrap w:val="0"/>
            <w:vAlign w:val="center"/>
          </w:tcPr>
          <w:p w14:paraId="19A9AFC5">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拟申请补助</w:t>
            </w:r>
          </w:p>
          <w:p w14:paraId="53EFFF9A">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资金（万元）</w:t>
            </w:r>
          </w:p>
        </w:tc>
        <w:tc>
          <w:tcPr>
            <w:tcW w:w="2067" w:type="dxa"/>
            <w:gridSpan w:val="2"/>
            <w:noWrap w:val="0"/>
            <w:vAlign w:val="top"/>
          </w:tcPr>
          <w:p w14:paraId="086B09D1">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2"/>
                <w:szCs w:val="32"/>
                <w:u w:val="none"/>
                <w:vertAlign w:val="baseline"/>
                <w:lang w:val="en-US" w:eastAsia="zh-CN"/>
              </w:rPr>
            </w:pPr>
          </w:p>
        </w:tc>
      </w:tr>
      <w:tr w14:paraId="2868B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8" w:hRule="atLeast"/>
          <w:jc w:val="center"/>
        </w:trPr>
        <w:tc>
          <w:tcPr>
            <w:tcW w:w="1176" w:type="dxa"/>
            <w:noWrap w:val="0"/>
            <w:vAlign w:val="center"/>
          </w:tcPr>
          <w:p w14:paraId="1BBBE0A4">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申报单位承诺书</w:t>
            </w:r>
          </w:p>
        </w:tc>
        <w:tc>
          <w:tcPr>
            <w:tcW w:w="7346" w:type="dxa"/>
            <w:gridSpan w:val="8"/>
            <w:noWrap w:val="0"/>
            <w:vAlign w:val="top"/>
          </w:tcPr>
          <w:p w14:paraId="61CA209A">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sz w:val="30"/>
                <w:szCs w:val="30"/>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本单位保证，未发生过生产（质量）安全事故、破坏生态、环境污染、损害成员利益等严重事件，未受到行业通报批评等造成不良社会影响，无不良信用记录。未被列入经营异常名录、失信名单，未涉及非法金融活动。本单位对申报材料和相关证明文件的真实性、合法性、完整性负责。保证本项目未曾重复申报</w:t>
            </w:r>
            <w:r>
              <w:rPr>
                <w:rFonts w:hint="eastAsia" w:ascii="仿宋_GB2312" w:hAnsi="仿宋_GB2312" w:eastAsia="仿宋_GB2312" w:cs="仿宋_GB2312"/>
                <w:sz w:val="32"/>
                <w:szCs w:val="32"/>
                <w:lang w:val="en-US" w:eastAsia="zh-CN"/>
              </w:rPr>
              <w:t>财政补助资金，</w:t>
            </w:r>
            <w:r>
              <w:rPr>
                <w:rFonts w:hint="eastAsia" w:ascii="仿宋_GB2312" w:hAnsi="仿宋_GB2312" w:eastAsia="仿宋_GB2312" w:cs="仿宋_GB2312"/>
                <w:sz w:val="30"/>
                <w:szCs w:val="30"/>
                <w:u w:val="none"/>
                <w:vertAlign w:val="baseline"/>
                <w:lang w:val="en-US" w:eastAsia="zh-CN"/>
              </w:rPr>
              <w:t>保证项目建设、资金使用符合相关规定，保证项目建设用地、用水、用电等符合相关政策规定，保证按期完成计划建设任务，完不成任务或者达不到规定标准自愿放弃财政资金补助。保证做好项目建设痕迹留存，建立完整项目实施档案，愿意配合做好项目检查验收和审计工作。自愿承担违背上述承诺带来的一切后果。</w:t>
            </w:r>
          </w:p>
          <w:p w14:paraId="04CECFFB">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sz w:val="30"/>
                <w:szCs w:val="30"/>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特此承诺。</w:t>
            </w:r>
          </w:p>
          <w:p w14:paraId="495B5280">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sz w:val="30"/>
                <w:szCs w:val="30"/>
                <w:u w:val="none"/>
                <w:vertAlign w:val="baseline"/>
                <w:lang w:val="en-US" w:eastAsia="zh-CN"/>
              </w:rPr>
            </w:pPr>
          </w:p>
          <w:p w14:paraId="7DA7A2F6">
            <w:pPr>
              <w:keepNext w:val="0"/>
              <w:keepLines w:val="0"/>
              <w:pageBreakBefore w:val="0"/>
              <w:widowControl w:val="0"/>
              <w:kinsoku/>
              <w:wordWrap w:val="0"/>
              <w:overflowPunct/>
              <w:topLinePunct w:val="0"/>
              <w:autoSpaceDE/>
              <w:autoSpaceDN/>
              <w:bidi w:val="0"/>
              <w:adjustRightInd/>
              <w:snapToGrid/>
              <w:ind w:firstLine="600" w:firstLineChars="200"/>
              <w:jc w:val="right"/>
              <w:textAlignment w:val="auto"/>
              <w:rPr>
                <w:rFonts w:hint="default" w:ascii="仿宋_GB2312" w:hAnsi="仿宋_GB2312" w:eastAsia="仿宋_GB2312" w:cs="仿宋_GB2312"/>
                <w:sz w:val="30"/>
                <w:szCs w:val="30"/>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 xml:space="preserve">法定代表人签名：             </w:t>
            </w:r>
          </w:p>
          <w:p w14:paraId="662E4C95">
            <w:pPr>
              <w:keepNext w:val="0"/>
              <w:keepLines w:val="0"/>
              <w:pageBreakBefore w:val="0"/>
              <w:widowControl w:val="0"/>
              <w:kinsoku/>
              <w:wordWrap w:val="0"/>
              <w:overflowPunct/>
              <w:topLinePunct w:val="0"/>
              <w:autoSpaceDE/>
              <w:autoSpaceDN/>
              <w:bidi w:val="0"/>
              <w:adjustRightInd/>
              <w:snapToGrid/>
              <w:ind w:firstLine="600" w:firstLineChars="200"/>
              <w:jc w:val="right"/>
              <w:textAlignment w:val="auto"/>
              <w:rPr>
                <w:rFonts w:hint="eastAsia" w:ascii="仿宋_GB2312" w:hAnsi="仿宋_GB2312" w:eastAsia="仿宋_GB2312" w:cs="仿宋_GB2312"/>
                <w:sz w:val="30"/>
                <w:szCs w:val="30"/>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 xml:space="preserve">申报单位（盖章）             </w:t>
            </w:r>
          </w:p>
          <w:p w14:paraId="01EC9595">
            <w:pPr>
              <w:keepNext w:val="0"/>
              <w:keepLines w:val="0"/>
              <w:pageBreakBefore w:val="0"/>
              <w:widowControl w:val="0"/>
              <w:kinsoku/>
              <w:wordWrap w:val="0"/>
              <w:overflowPunct/>
              <w:topLinePunct w:val="0"/>
              <w:autoSpaceDE/>
              <w:autoSpaceDN/>
              <w:bidi w:val="0"/>
              <w:adjustRightInd/>
              <w:snapToGrid/>
              <w:ind w:firstLine="600" w:firstLineChars="200"/>
              <w:jc w:val="right"/>
              <w:textAlignment w:val="auto"/>
              <w:rPr>
                <w:rFonts w:hint="eastAsia" w:ascii="仿宋_GB2312" w:hAnsi="仿宋_GB2312" w:eastAsia="仿宋_GB2312" w:cs="仿宋_GB2312"/>
                <w:sz w:val="30"/>
                <w:szCs w:val="30"/>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 xml:space="preserve">  年  月  日 </w:t>
            </w:r>
          </w:p>
        </w:tc>
      </w:tr>
      <w:tr w14:paraId="63F19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6" w:type="dxa"/>
            <w:noWrap w:val="0"/>
            <w:vAlign w:val="center"/>
          </w:tcPr>
          <w:p w14:paraId="60EF78E2">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sz w:val="32"/>
                <w:szCs w:val="32"/>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所在县级农业农村部门意见</w:t>
            </w:r>
          </w:p>
        </w:tc>
        <w:tc>
          <w:tcPr>
            <w:tcW w:w="7346" w:type="dxa"/>
            <w:gridSpan w:val="8"/>
            <w:noWrap w:val="0"/>
            <w:vAlign w:val="center"/>
          </w:tcPr>
          <w:p w14:paraId="38E7A97D">
            <w:pPr>
              <w:keepNext w:val="0"/>
              <w:keepLines w:val="0"/>
              <w:pageBreakBefore w:val="0"/>
              <w:widowControl w:val="0"/>
              <w:kinsoku/>
              <w:wordWrap w:val="0"/>
              <w:overflowPunct/>
              <w:topLinePunct w:val="0"/>
              <w:autoSpaceDE/>
              <w:autoSpaceDN/>
              <w:bidi w:val="0"/>
              <w:adjustRightInd/>
              <w:snapToGrid/>
              <w:jc w:val="both"/>
              <w:textAlignment w:val="auto"/>
              <w:rPr>
                <w:rFonts w:hint="eastAsia" w:ascii="仿宋_GB2312" w:hAnsi="仿宋_GB2312" w:eastAsia="仿宋_GB2312" w:cs="仿宋_GB2312"/>
                <w:sz w:val="30"/>
                <w:szCs w:val="30"/>
                <w:u w:val="none"/>
                <w:vertAlign w:val="baseline"/>
                <w:lang w:val="en-US" w:eastAsia="zh-CN"/>
              </w:rPr>
            </w:pPr>
          </w:p>
          <w:p w14:paraId="190170F6">
            <w:pPr>
              <w:keepNext w:val="0"/>
              <w:keepLines w:val="0"/>
              <w:pageBreakBefore w:val="0"/>
              <w:widowControl w:val="0"/>
              <w:kinsoku/>
              <w:wordWrap w:val="0"/>
              <w:overflowPunct/>
              <w:topLinePunct w:val="0"/>
              <w:autoSpaceDE/>
              <w:autoSpaceDN/>
              <w:bidi w:val="0"/>
              <w:adjustRightInd/>
              <w:snapToGrid/>
              <w:ind w:firstLine="600" w:firstLineChars="200"/>
              <w:jc w:val="right"/>
              <w:textAlignment w:val="auto"/>
              <w:rPr>
                <w:rFonts w:hint="eastAsia" w:ascii="仿宋_GB2312" w:hAnsi="仿宋_GB2312" w:eastAsia="仿宋_GB2312" w:cs="仿宋_GB2312"/>
                <w:sz w:val="30"/>
                <w:szCs w:val="30"/>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 xml:space="preserve">盖章：             </w:t>
            </w:r>
          </w:p>
          <w:p w14:paraId="2646DED9">
            <w:pPr>
              <w:keepNext w:val="0"/>
              <w:keepLines w:val="0"/>
              <w:pageBreakBefore w:val="0"/>
              <w:widowControl w:val="0"/>
              <w:kinsoku/>
              <w:wordWrap w:val="0"/>
              <w:overflowPunct/>
              <w:topLinePunct w:val="0"/>
              <w:autoSpaceDE/>
              <w:autoSpaceDN/>
              <w:bidi w:val="0"/>
              <w:adjustRightInd/>
              <w:snapToGrid/>
              <w:ind w:firstLine="600" w:firstLineChars="200"/>
              <w:jc w:val="right"/>
              <w:textAlignment w:val="auto"/>
              <w:rPr>
                <w:rFonts w:hint="eastAsia" w:ascii="仿宋_GB2312" w:hAnsi="仿宋_GB2312" w:eastAsia="仿宋_GB2312" w:cs="仿宋_GB2312"/>
                <w:sz w:val="32"/>
                <w:szCs w:val="32"/>
                <w:u w:val="none"/>
                <w:vertAlign w:val="baseline"/>
                <w:lang w:val="en-US" w:eastAsia="zh-CN"/>
              </w:rPr>
            </w:pPr>
            <w:r>
              <w:rPr>
                <w:rFonts w:hint="eastAsia" w:ascii="仿宋_GB2312" w:hAnsi="仿宋_GB2312" w:eastAsia="仿宋_GB2312" w:cs="仿宋_GB2312"/>
                <w:sz w:val="30"/>
                <w:szCs w:val="30"/>
                <w:u w:val="none"/>
                <w:vertAlign w:val="baseline"/>
                <w:lang w:val="en-US" w:eastAsia="zh-CN"/>
              </w:rPr>
              <w:t xml:space="preserve">  年    月    日</w:t>
            </w:r>
          </w:p>
        </w:tc>
      </w:tr>
    </w:tbl>
    <w:p w14:paraId="71DBCE58">
      <w:pPr>
        <w:spacing w:before="156" w:beforeLines="50" w:after="156" w:afterLines="50" w:line="560" w:lineRule="exact"/>
        <w:jc w:val="both"/>
        <w:outlineLvl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2</w:t>
      </w:r>
    </w:p>
    <w:p w14:paraId="4895470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仿宋_GB2312" w:hAnsi="å¾®è½¯é›…é»‘" w:eastAsia="仿宋_GB2312" w:cs="仿宋_GB2312"/>
          <w:i w:val="0"/>
          <w:caps w:val="0"/>
          <w:color w:val="222222"/>
          <w:spacing w:val="0"/>
          <w:sz w:val="44"/>
          <w:szCs w:val="44"/>
          <w:lang w:eastAsia="zh-CN"/>
        </w:rPr>
      </w:pPr>
      <w:r>
        <w:rPr>
          <w:rFonts w:hint="eastAsia" w:ascii="方正小标宋简体" w:hAnsi="方正小标宋简体" w:eastAsia="方正小标宋简体" w:cs="方正小标宋简体"/>
          <w:i w:val="0"/>
          <w:caps w:val="0"/>
          <w:color w:val="222222"/>
          <w:spacing w:val="0"/>
          <w:sz w:val="44"/>
          <w:szCs w:val="44"/>
          <w:lang w:eastAsia="zh-CN"/>
        </w:rPr>
        <w:t>农民合作社申报材料清单</w:t>
      </w:r>
    </w:p>
    <w:p w14:paraId="4D2CF15F">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eastAsia" w:ascii="仿宋_GB2312" w:hAnsi="å¾®è½¯é›…é»‘" w:eastAsia="仿宋_GB2312" w:cs="仿宋_GB2312"/>
          <w:i w:val="0"/>
          <w:caps w:val="0"/>
          <w:color w:val="222222"/>
          <w:spacing w:val="0"/>
          <w:sz w:val="45"/>
          <w:szCs w:val="45"/>
          <w:lang w:eastAsia="zh-CN"/>
        </w:rPr>
      </w:pPr>
    </w:p>
    <w:p w14:paraId="0CDF1E69">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仿宋_GB2312" w:hAnsi="仿宋_GB2312" w:eastAsia="仿宋_GB2312" w:cs="仿宋_GB2312"/>
          <w:i w:val="0"/>
          <w:caps w:val="0"/>
          <w:color w:val="auto"/>
          <w:spacing w:val="0"/>
          <w:sz w:val="32"/>
          <w:szCs w:val="32"/>
          <w:lang w:val="en-US" w:eastAsia="zh-CN"/>
        </w:rPr>
      </w:pPr>
      <w:r>
        <w:rPr>
          <w:rFonts w:hint="eastAsia" w:ascii="仿宋_GB2312" w:hAnsi="仿宋_GB2312" w:eastAsia="仿宋_GB2312" w:cs="仿宋_GB2312"/>
          <w:i w:val="0"/>
          <w:caps w:val="0"/>
          <w:color w:val="auto"/>
          <w:spacing w:val="0"/>
          <w:sz w:val="32"/>
          <w:szCs w:val="32"/>
          <w:lang w:val="en-US" w:eastAsia="zh-CN"/>
        </w:rPr>
        <w:t>项目申报表；</w:t>
      </w:r>
    </w:p>
    <w:p w14:paraId="4A0AB7D7">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rPr>
        <w:t>合作社营业执照</w:t>
      </w:r>
      <w:r>
        <w:rPr>
          <w:rFonts w:hint="eastAsia" w:ascii="仿宋_GB2312" w:hAnsi="仿宋_GB2312" w:eastAsia="仿宋_GB2312" w:cs="仿宋_GB2312"/>
          <w:i w:val="0"/>
          <w:caps w:val="0"/>
          <w:color w:val="auto"/>
          <w:spacing w:val="0"/>
          <w:sz w:val="32"/>
          <w:szCs w:val="32"/>
          <w:lang w:eastAsia="zh-CN"/>
        </w:rPr>
        <w:t>；</w:t>
      </w:r>
    </w:p>
    <w:p w14:paraId="42511BD3">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rPr>
        <w:t>合作社章程；</w:t>
      </w:r>
    </w:p>
    <w:p w14:paraId="2CF08B8A">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rPr>
        <w:t>2021年以来成员（代表）大会会议记录复印件；</w:t>
      </w:r>
    </w:p>
    <w:p w14:paraId="6192F0C2">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rPr>
        <w:t>202</w:t>
      </w:r>
      <w:r>
        <w:rPr>
          <w:rFonts w:hint="eastAsia" w:ascii="仿宋_GB2312" w:hAnsi="仿宋_GB2312" w:eastAsia="仿宋_GB2312" w:cs="仿宋_GB2312"/>
          <w:i w:val="0"/>
          <w:caps w:val="0"/>
          <w:color w:val="auto"/>
          <w:spacing w:val="0"/>
          <w:sz w:val="32"/>
          <w:szCs w:val="32"/>
          <w:lang w:val="en-US" w:eastAsia="zh-CN"/>
        </w:rPr>
        <w:t>1</w:t>
      </w:r>
      <w:r>
        <w:rPr>
          <w:rFonts w:hint="eastAsia" w:ascii="仿宋_GB2312" w:hAnsi="仿宋_GB2312" w:eastAsia="仿宋_GB2312" w:cs="仿宋_GB2312"/>
          <w:i w:val="0"/>
          <w:caps w:val="0"/>
          <w:color w:val="auto"/>
          <w:spacing w:val="0"/>
          <w:sz w:val="32"/>
          <w:szCs w:val="32"/>
        </w:rPr>
        <w:t>年</w:t>
      </w:r>
      <w:r>
        <w:rPr>
          <w:rFonts w:hint="eastAsia" w:ascii="仿宋_GB2312" w:hAnsi="仿宋_GB2312" w:eastAsia="仿宋_GB2312" w:cs="仿宋_GB2312"/>
          <w:i w:val="0"/>
          <w:caps w:val="0"/>
          <w:color w:val="auto"/>
          <w:spacing w:val="0"/>
          <w:sz w:val="32"/>
          <w:szCs w:val="32"/>
          <w:lang w:eastAsia="zh-CN"/>
        </w:rPr>
        <w:t>以来</w:t>
      </w:r>
      <w:r>
        <w:rPr>
          <w:rFonts w:hint="eastAsia" w:ascii="仿宋_GB2312" w:hAnsi="仿宋_GB2312" w:eastAsia="仿宋_GB2312" w:cs="仿宋_GB2312"/>
          <w:i w:val="0"/>
          <w:caps w:val="0"/>
          <w:color w:val="auto"/>
          <w:spacing w:val="0"/>
          <w:sz w:val="32"/>
          <w:szCs w:val="32"/>
        </w:rPr>
        <w:t>资产负债表、盈余及盈余分配表</w:t>
      </w:r>
      <w:r>
        <w:rPr>
          <w:rFonts w:hint="eastAsia" w:ascii="仿宋_GB2312" w:hAnsi="仿宋_GB2312" w:eastAsia="仿宋_GB2312" w:cs="仿宋_GB2312"/>
          <w:i w:val="0"/>
          <w:caps w:val="0"/>
          <w:color w:val="auto"/>
          <w:spacing w:val="0"/>
          <w:sz w:val="32"/>
          <w:szCs w:val="32"/>
          <w:lang w:eastAsia="zh-CN"/>
        </w:rPr>
        <w:t>；</w:t>
      </w:r>
    </w:p>
    <w:p w14:paraId="0AFBF7C5">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rPr>
        <w:t>合作社成员名册及5名农民成员账户；</w:t>
      </w:r>
    </w:p>
    <w:p w14:paraId="50789FC5">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i w:val="0"/>
          <w:caps w:val="0"/>
          <w:color w:val="auto"/>
          <w:spacing w:val="0"/>
          <w:sz w:val="32"/>
          <w:szCs w:val="32"/>
        </w:rPr>
        <w:t>合作社安装使用视频监控、BDS/GPS轨迹或传感器记录生产经营活动证明（设备照片和使用照片并标注设备安装位置）；</w:t>
      </w:r>
    </w:p>
    <w:p w14:paraId="25D3AFCA">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农产品质量安全管理制度及合作社的其他规章制度；</w:t>
      </w:r>
    </w:p>
    <w:p w14:paraId="20E38E61">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项目实施方案；</w:t>
      </w:r>
    </w:p>
    <w:p w14:paraId="504FF1AC">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righ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合作社信用报告；</w:t>
      </w:r>
    </w:p>
    <w:p w14:paraId="74214AF5">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rightChars="0" w:firstLine="640" w:firstLineChars="200"/>
        <w:jc w:val="both"/>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项目涉及用地的，提供用地符合相关政策规定的证明材料。</w:t>
      </w:r>
    </w:p>
    <w:p w14:paraId="6413EEE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textAlignment w:val="auto"/>
        <w:rPr>
          <w:rFonts w:hint="eastAsia" w:ascii="仿宋_GB2312" w:hAnsi="仿宋_GB2312" w:eastAsia="仿宋_GB2312" w:cs="仿宋_GB2312"/>
          <w:i w:val="0"/>
          <w:caps w:val="0"/>
          <w:color w:val="auto"/>
          <w:spacing w:val="0"/>
          <w:sz w:val="32"/>
          <w:szCs w:val="32"/>
        </w:rPr>
      </w:pPr>
      <w:r>
        <w:rPr>
          <w:rFonts w:hint="eastAsia" w:ascii="仿宋_GB2312" w:hAnsi="仿宋_GB2312" w:eastAsia="仿宋_GB2312" w:cs="仿宋_GB2312"/>
          <w:i w:val="0"/>
          <w:caps w:val="0"/>
          <w:color w:val="auto"/>
          <w:spacing w:val="0"/>
          <w:sz w:val="32"/>
          <w:szCs w:val="32"/>
        </w:rPr>
        <w:t>注：</w:t>
      </w:r>
      <w:r>
        <w:rPr>
          <w:rFonts w:hint="eastAsia" w:ascii="仿宋_GB2312" w:hAnsi="仿宋_GB2312" w:eastAsia="仿宋_GB2312" w:cs="仿宋_GB2312"/>
          <w:i w:val="0"/>
          <w:caps w:val="0"/>
          <w:color w:val="auto"/>
          <w:spacing w:val="0"/>
          <w:sz w:val="32"/>
          <w:szCs w:val="32"/>
          <w:lang w:eastAsia="zh-CN"/>
        </w:rPr>
        <w:t>项目申报书一式两份，县级农业农村部门留存一份用于备案；其他</w:t>
      </w:r>
      <w:r>
        <w:rPr>
          <w:rFonts w:hint="eastAsia" w:ascii="仿宋_GB2312" w:hAnsi="仿宋_GB2312" w:eastAsia="仿宋_GB2312" w:cs="仿宋_GB2312"/>
          <w:i w:val="0"/>
          <w:caps w:val="0"/>
          <w:color w:val="auto"/>
          <w:spacing w:val="0"/>
          <w:sz w:val="32"/>
          <w:szCs w:val="32"/>
        </w:rPr>
        <w:t>申报材料</w:t>
      </w:r>
      <w:r>
        <w:rPr>
          <w:rFonts w:hint="eastAsia" w:ascii="仿宋_GB2312" w:hAnsi="仿宋_GB2312" w:eastAsia="仿宋_GB2312" w:cs="仿宋_GB2312"/>
          <w:i w:val="0"/>
          <w:caps w:val="0"/>
          <w:color w:val="auto"/>
          <w:spacing w:val="0"/>
          <w:sz w:val="32"/>
          <w:szCs w:val="32"/>
          <w:lang w:eastAsia="zh-CN"/>
        </w:rPr>
        <w:t>要提供</w:t>
      </w:r>
      <w:r>
        <w:rPr>
          <w:rFonts w:hint="eastAsia" w:ascii="仿宋_GB2312" w:hAnsi="仿宋_GB2312" w:eastAsia="仿宋_GB2312" w:cs="仿宋_GB2312"/>
          <w:i w:val="0"/>
          <w:caps w:val="0"/>
          <w:color w:val="auto"/>
          <w:spacing w:val="0"/>
          <w:sz w:val="32"/>
          <w:szCs w:val="32"/>
        </w:rPr>
        <w:t>原件的</w:t>
      </w:r>
      <w:r>
        <w:rPr>
          <w:rFonts w:hint="eastAsia" w:ascii="仿宋_GB2312" w:hAnsi="仿宋_GB2312" w:eastAsia="仿宋_GB2312" w:cs="仿宋_GB2312"/>
          <w:i w:val="0"/>
          <w:caps w:val="0"/>
          <w:color w:val="auto"/>
          <w:spacing w:val="0"/>
          <w:sz w:val="32"/>
          <w:szCs w:val="32"/>
          <w:lang w:eastAsia="zh-CN"/>
        </w:rPr>
        <w:t>复印件</w:t>
      </w:r>
      <w:r>
        <w:rPr>
          <w:rFonts w:hint="eastAsia" w:ascii="仿宋_GB2312" w:hAnsi="仿宋_GB2312" w:eastAsia="仿宋_GB2312" w:cs="仿宋_GB2312"/>
          <w:i w:val="0"/>
          <w:caps w:val="0"/>
          <w:color w:val="auto"/>
          <w:spacing w:val="0"/>
          <w:sz w:val="32"/>
          <w:szCs w:val="32"/>
        </w:rPr>
        <w:t>或照片</w:t>
      </w:r>
      <w:r>
        <w:rPr>
          <w:rFonts w:hint="eastAsia" w:ascii="仿宋_GB2312" w:hAnsi="仿宋_GB2312" w:eastAsia="仿宋_GB2312" w:cs="仿宋_GB2312"/>
          <w:i w:val="0"/>
          <w:caps w:val="0"/>
          <w:color w:val="auto"/>
          <w:spacing w:val="0"/>
          <w:sz w:val="32"/>
          <w:szCs w:val="32"/>
          <w:lang w:eastAsia="zh-CN"/>
        </w:rPr>
        <w:t>，每张证明材料上加盖公章，并</w:t>
      </w:r>
      <w:r>
        <w:rPr>
          <w:rFonts w:hint="eastAsia" w:ascii="仿宋_GB2312" w:hAnsi="仿宋_GB2312" w:eastAsia="仿宋_GB2312" w:cs="仿宋_GB2312"/>
          <w:i w:val="0"/>
          <w:caps w:val="0"/>
          <w:color w:val="auto"/>
          <w:spacing w:val="0"/>
          <w:sz w:val="32"/>
          <w:szCs w:val="32"/>
        </w:rPr>
        <w:t>按以上顺序排版。</w:t>
      </w:r>
    </w:p>
    <w:p w14:paraId="3CB1FB0C">
      <w:pPr>
        <w:spacing w:before="156" w:beforeLines="50" w:after="156" w:afterLines="50" w:line="560" w:lineRule="exact"/>
        <w:jc w:val="both"/>
        <w:outlineLvl w:val="0"/>
        <w:rPr>
          <w:rFonts w:hint="eastAsia" w:ascii="仿宋_GB2312" w:hAnsi="仿宋_GB2312" w:eastAsia="仿宋_GB2312" w:cs="仿宋_GB2312"/>
          <w:sz w:val="32"/>
          <w:szCs w:val="32"/>
          <w:lang w:eastAsia="zh-CN"/>
        </w:rPr>
      </w:pPr>
    </w:p>
    <w:p w14:paraId="2357110F">
      <w:pPr>
        <w:spacing w:before="156" w:beforeLines="50" w:after="156" w:afterLines="50" w:line="560" w:lineRule="exact"/>
        <w:jc w:val="both"/>
        <w:outlineLvl w:val="0"/>
        <w:rPr>
          <w:rFonts w:hint="eastAsia" w:ascii="仿宋_GB2312" w:hAnsi="仿宋_GB2312" w:eastAsia="仿宋_GB2312" w:cs="仿宋_GB2312"/>
          <w:sz w:val="32"/>
          <w:szCs w:val="32"/>
          <w:lang w:eastAsia="zh-CN"/>
        </w:rPr>
      </w:pPr>
    </w:p>
    <w:p w14:paraId="0A5905BB">
      <w:pPr>
        <w:spacing w:before="156" w:beforeLines="50" w:after="156" w:afterLines="50" w:line="560" w:lineRule="exact"/>
        <w:jc w:val="both"/>
        <w:outlineLvl w:val="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3</w:t>
      </w:r>
    </w:p>
    <w:p w14:paraId="285141A2">
      <w:pPr>
        <w:pStyle w:val="2"/>
        <w:pageBreakBefore w:val="0"/>
        <w:widowControl w:val="0"/>
        <w:kinsoku/>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XX农民合作社项目实施方案</w:t>
      </w:r>
    </w:p>
    <w:p w14:paraId="6F55A3A7">
      <w:pPr>
        <w:pStyle w:val="2"/>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一、项目实施主体基本情况</w:t>
      </w:r>
    </w:p>
    <w:p w14:paraId="0A7DF376">
      <w:pPr>
        <w:pStyle w:val="2"/>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包括农民合作社名称、成立时间及注册地点；农民合作社的业务范围和主要经营品种和经营规模；农民合作社成员数量、构成及组织架构；2023年度经营业绩和发展状况；其他能够反映农民合作社基本情况的内容。</w:t>
      </w:r>
    </w:p>
    <w:p w14:paraId="5CC74C7D">
      <w:pPr>
        <w:pStyle w:val="2"/>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二、项目概述</w:t>
      </w:r>
    </w:p>
    <w:p w14:paraId="1EB600A1">
      <w:pPr>
        <w:pStyle w:val="2"/>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 项目名称（参照项目方案8项支持内容填报）</w:t>
      </w:r>
    </w:p>
    <w:p w14:paraId="361B305E">
      <w:pPr>
        <w:pStyle w:val="2"/>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 项目承担单位（农民合作社名称）</w:t>
      </w:r>
    </w:p>
    <w:p w14:paraId="6983E8A5">
      <w:pPr>
        <w:pStyle w:val="2"/>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 项目负责人及联系方式</w:t>
      </w:r>
    </w:p>
    <w:p w14:paraId="7390F977">
      <w:pPr>
        <w:pStyle w:val="2"/>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4. 项目实施地点 </w:t>
      </w:r>
    </w:p>
    <w:p w14:paraId="3C88D91B">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三、项目内容与实施计划</w:t>
      </w:r>
    </w:p>
    <w:p w14:paraId="01E4D015">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 详细说明承担的具体项目内容及计划建设项目规模。</w:t>
      </w:r>
    </w:p>
    <w:p w14:paraId="6A25FCF4">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 制定项目的实施步骤和时间节点，包括设施建设、设备购置、活动开展等的具体时间安排。</w:t>
      </w:r>
    </w:p>
    <w:p w14:paraId="0B092821">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 xml:space="preserve">四、项目预算 </w:t>
      </w:r>
    </w:p>
    <w:p w14:paraId="24C044C4">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编制详细的项目预算，包括各项费用的明细和预估金额。</w:t>
      </w:r>
    </w:p>
    <w:p w14:paraId="04E131E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lang w:val="en-US" w:eastAsia="zh-CN"/>
        </w:rPr>
      </w:pPr>
    </w:p>
    <w:p w14:paraId="79C191D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xx合作社</w:t>
      </w:r>
    </w:p>
    <w:p w14:paraId="37C1AA28">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lang w:val="en-US" w:eastAsia="zh-CN"/>
        </w:rPr>
        <w:t>2024年xx月xx日</w:t>
      </w:r>
    </w:p>
    <w:sectPr>
      <w:footerReference r:id="rId3" w:type="default"/>
      <w:pgSz w:w="11906" w:h="16838"/>
      <w:pgMar w:top="2098" w:right="1474" w:bottom="1984" w:left="1587"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å¾®è½¯é›…é»‘">
    <w:altName w:val="仿宋"/>
    <w:panose1 w:val="00000000000000000000"/>
    <w:charset w:val="00"/>
    <w:family w:val="auto"/>
    <w:pitch w:val="default"/>
    <w:sig w:usb0="00000000" w:usb1="00000000" w:usb2="00000000" w:usb3="00000000" w:csb0="00040001"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E7E44">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55F90A"/>
    <w:multiLevelType w:val="singleLevel"/>
    <w:tmpl w:val="CE55F90A"/>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6D09"/>
    <w:rsid w:val="00256D09"/>
    <w:rsid w:val="006D15FF"/>
    <w:rsid w:val="007F42FB"/>
    <w:rsid w:val="00F543A6"/>
    <w:rsid w:val="15C56223"/>
    <w:rsid w:val="1ECE85C6"/>
    <w:rsid w:val="2FFE35F9"/>
    <w:rsid w:val="347F9254"/>
    <w:rsid w:val="37FFB090"/>
    <w:rsid w:val="3FFEC70C"/>
    <w:rsid w:val="5DDF518C"/>
    <w:rsid w:val="5FF3657E"/>
    <w:rsid w:val="5FFC450A"/>
    <w:rsid w:val="66FC64DC"/>
    <w:rsid w:val="75FF99FF"/>
    <w:rsid w:val="77F7B77F"/>
    <w:rsid w:val="77FFD988"/>
    <w:rsid w:val="7BFF761A"/>
    <w:rsid w:val="7DDAC66F"/>
    <w:rsid w:val="7FD7EC64"/>
    <w:rsid w:val="7FDB86A1"/>
    <w:rsid w:val="7FF67CE1"/>
    <w:rsid w:val="8EFA0678"/>
    <w:rsid w:val="ADF171E0"/>
    <w:rsid w:val="BFBB125A"/>
    <w:rsid w:val="CEF26140"/>
    <w:rsid w:val="CFBFEA8E"/>
    <w:rsid w:val="EDFE9D01"/>
    <w:rsid w:val="EF5B4E8E"/>
    <w:rsid w:val="EF7B4D19"/>
    <w:rsid w:val="EFBFB155"/>
    <w:rsid w:val="F77F308D"/>
    <w:rsid w:val="F7FF298D"/>
    <w:rsid w:val="F7FF6B5C"/>
    <w:rsid w:val="F97F11D5"/>
    <w:rsid w:val="F9BF2991"/>
    <w:rsid w:val="F9E123D5"/>
    <w:rsid w:val="FEBB5FC4"/>
    <w:rsid w:val="FF7F702F"/>
    <w:rsid w:val="FF8FC6DE"/>
    <w:rsid w:val="FF9CBFCF"/>
    <w:rsid w:val="FFEB68F4"/>
    <w:rsid w:val="FFFEB1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qFormat/>
    <w:uiPriority w:val="0"/>
    <w:pPr>
      <w:keepNext/>
      <w:keepLines/>
      <w:spacing w:before="260" w:after="260" w:line="416" w:lineRule="auto"/>
      <w:outlineLvl w:val="2"/>
    </w:pPr>
    <w:rPr>
      <w:b/>
      <w:bCs/>
      <w:sz w:val="32"/>
      <w:szCs w:val="32"/>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next w:val="1"/>
    <w:qFormat/>
    <w:uiPriority w:val="0"/>
    <w:pPr>
      <w:widowControl w:val="0"/>
      <w:tabs>
        <w:tab w:val="center" w:pos="4153"/>
        <w:tab w:val="right" w:pos="8306"/>
      </w:tabs>
      <w:snapToGrid w:val="0"/>
      <w:jc w:val="left"/>
    </w:pPr>
    <w:rPr>
      <w:rFonts w:ascii="Calibri" w:hAnsi="Calibri" w:eastAsia="宋体" w:cs="Times New Roman"/>
      <w:kern w:val="2"/>
      <w:sz w:val="18"/>
      <w:szCs w:val="24"/>
      <w:lang w:val="en-US" w:eastAsia="zh-CN" w:bidi="ar-SA"/>
    </w:rPr>
  </w:style>
  <w:style w:type="paragraph" w:styleId="4">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22"/>
    <w:rPr>
      <w:b/>
    </w:rPr>
  </w:style>
  <w:style w:type="paragraph" w:styleId="10">
    <w:name w:val="List Paragraph"/>
    <w:qFormat/>
    <w:uiPriority w:val="0"/>
    <w:pPr>
      <w:widowControl w:val="0"/>
      <w:ind w:firstLine="420" w:firstLineChars="20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4802</Words>
  <Characters>4946</Characters>
  <Lines>1</Lines>
  <Paragraphs>1</Paragraphs>
  <TotalTime>44</TotalTime>
  <ScaleCrop>false</ScaleCrop>
  <LinksUpToDate>false</LinksUpToDate>
  <CharactersWithSpaces>5158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2022-01-31T17:29:00Z</dcterms:created>
  <dc:creator>Administrator</dc:creator>
  <cp:lastModifiedBy>一路火花带闪电</cp:lastModifiedBy>
  <cp:lastPrinted>2024-08-07T10:40:00Z</cp:lastPrinted>
  <dcterms:modified xsi:type="dcterms:W3CDTF">2024-08-15T03:12:38Z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43D688AF19B5421797FCA4F9F6782D4B_13</vt:lpwstr>
  </property>
</Properties>
</file>