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adjustRightInd w:val="0"/>
        <w:spacing w:before="100" w:beforeAutospacing="1" w:after="100" w:afterAutospacing="1" w:line="560" w:lineRule="exac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附件：1</w:t>
      </w:r>
    </w:p>
    <w:p>
      <w:pPr>
        <w:widowControl/>
        <w:adjustRightInd w:val="0"/>
        <w:spacing w:before="100" w:beforeAutospacing="1" w:after="100" w:afterAutospacing="1" w:line="560" w:lineRule="exact"/>
        <w:jc w:val="center"/>
        <w:rPr>
          <w:rFonts w:ascii="宋体" w:hAnsi="宋体" w:eastAsia="宋体" w:cs="宋体"/>
          <w:color w:val="222222"/>
          <w:kern w:val="0"/>
          <w:sz w:val="24"/>
          <w:szCs w:val="24"/>
        </w:rPr>
      </w:pPr>
      <w:r>
        <w:rPr>
          <w:rFonts w:hint="eastAsia" w:ascii="宋体" w:hAnsi="宋体" w:eastAsia="宋体" w:cs="宋体"/>
          <w:b/>
          <w:bCs/>
          <w:color w:val="222222"/>
          <w:kern w:val="36"/>
          <w:sz w:val="44"/>
          <w:szCs w:val="44"/>
        </w:rPr>
        <w:t>调兵山市</w:t>
      </w:r>
      <w:r>
        <w:rPr>
          <w:rFonts w:hint="eastAsia" w:ascii="宋体" w:hAnsi="宋体" w:eastAsia="宋体" w:cs="宋体"/>
          <w:b/>
          <w:bCs/>
          <w:color w:val="222222"/>
          <w:kern w:val="36"/>
          <w:sz w:val="44"/>
          <w:szCs w:val="44"/>
          <w:lang w:val="en-US" w:eastAsia="zh-CN"/>
        </w:rPr>
        <w:t>农业农村局</w:t>
      </w:r>
      <w:r>
        <w:rPr>
          <w:rFonts w:hint="eastAsia" w:ascii="宋体" w:hAnsi="宋体" w:eastAsia="宋体" w:cs="宋体"/>
          <w:b/>
          <w:bCs/>
          <w:color w:val="222222"/>
          <w:kern w:val="36"/>
          <w:sz w:val="44"/>
          <w:szCs w:val="44"/>
        </w:rPr>
        <w:t>决算公开情况细则</w:t>
      </w:r>
    </w:p>
    <w:p>
      <w:pPr>
        <w:widowControl/>
        <w:adjustRightInd w:val="0"/>
        <w:spacing w:before="100" w:beforeAutospacing="1" w:after="100" w:afterAutospacing="1" w:line="560" w:lineRule="exact"/>
        <w:jc w:val="center"/>
        <w:rPr>
          <w:rFonts w:ascii="宋体" w:hAnsi="宋体" w:eastAsia="宋体" w:cs="宋体"/>
          <w:color w:val="222222"/>
          <w:kern w:val="0"/>
          <w:sz w:val="24"/>
          <w:szCs w:val="24"/>
        </w:rPr>
      </w:pPr>
      <w:r>
        <w:rPr>
          <w:rFonts w:hint="eastAsia" w:ascii="黑体" w:hAnsi="黑体" w:eastAsia="黑体" w:cs="宋体"/>
          <w:bCs/>
          <w:color w:val="222222"/>
          <w:kern w:val="36"/>
          <w:sz w:val="32"/>
          <w:szCs w:val="32"/>
        </w:rPr>
        <w:t>目</w:t>
      </w:r>
      <w:r>
        <w:rPr>
          <w:rFonts w:hint="eastAsia" w:ascii="宋体" w:hAnsi="宋体" w:eastAsia="宋体" w:cs="宋体"/>
          <w:bCs/>
          <w:color w:val="222222"/>
          <w:kern w:val="36"/>
          <w:sz w:val="32"/>
          <w:szCs w:val="32"/>
        </w:rPr>
        <w:t>   </w:t>
      </w:r>
      <w:r>
        <w:rPr>
          <w:rFonts w:hint="eastAsia" w:ascii="黑体" w:hAnsi="黑体" w:eastAsia="黑体" w:cs="黑体"/>
          <w:bCs/>
          <w:color w:val="222222"/>
          <w:kern w:val="36"/>
          <w:sz w:val="32"/>
          <w:szCs w:val="32"/>
        </w:rPr>
        <w:t xml:space="preserve"> </w:t>
      </w:r>
      <w:r>
        <w:rPr>
          <w:rFonts w:hint="eastAsia" w:ascii="黑体" w:hAnsi="黑体" w:eastAsia="黑体" w:cs="宋体"/>
          <w:bCs/>
          <w:color w:val="222222"/>
          <w:kern w:val="36"/>
          <w:sz w:val="32"/>
          <w:szCs w:val="32"/>
        </w:rPr>
        <w:t>录</w:t>
      </w:r>
    </w:p>
    <w:p>
      <w:pPr>
        <w:widowControl/>
        <w:adjustRightInd w:val="0"/>
        <w:spacing w:before="100" w:beforeAutospacing="1" w:after="100" w:afterAutospacing="1" w:line="560" w:lineRule="exac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w:t>
      </w:r>
      <w:r>
        <w:rPr>
          <w:rFonts w:hint="eastAsia" w:ascii="黑体" w:hAnsi="黑体" w:eastAsia="黑体" w:cs="宋体"/>
          <w:bCs/>
          <w:color w:val="222222"/>
          <w:kern w:val="36"/>
          <w:sz w:val="32"/>
          <w:szCs w:val="32"/>
        </w:rPr>
        <w:t>第一部分</w:t>
      </w:r>
      <w:r>
        <w:rPr>
          <w:rFonts w:hint="eastAsia" w:ascii="宋体" w:hAnsi="宋体" w:eastAsia="宋体" w:cs="宋体"/>
          <w:bCs/>
          <w:color w:val="222222"/>
          <w:kern w:val="36"/>
          <w:sz w:val="32"/>
          <w:szCs w:val="32"/>
        </w:rPr>
        <w:t> </w:t>
      </w:r>
      <w:r>
        <w:rPr>
          <w:rFonts w:hint="eastAsia" w:ascii="黑体" w:hAnsi="黑体" w:eastAsia="黑体" w:cs="黑体"/>
          <w:bCs/>
          <w:color w:val="222222"/>
          <w:kern w:val="36"/>
          <w:sz w:val="32"/>
          <w:szCs w:val="32"/>
        </w:rPr>
        <w:t xml:space="preserve"> </w:t>
      </w:r>
      <w:r>
        <w:rPr>
          <w:rFonts w:hint="eastAsia" w:ascii="黑体" w:hAnsi="黑体" w:eastAsia="黑体" w:cs="宋体"/>
          <w:bCs/>
          <w:color w:val="222222"/>
          <w:kern w:val="36"/>
          <w:sz w:val="32"/>
          <w:szCs w:val="32"/>
        </w:rPr>
        <w:t>调兵山市</w:t>
      </w:r>
      <w:r>
        <w:rPr>
          <w:rFonts w:hint="eastAsia" w:ascii="黑体" w:hAnsi="黑体" w:eastAsia="黑体" w:cs="宋体"/>
          <w:bCs/>
          <w:color w:val="222222"/>
          <w:kern w:val="36"/>
          <w:sz w:val="32"/>
          <w:szCs w:val="32"/>
          <w:lang w:val="en-US" w:eastAsia="zh-CN"/>
        </w:rPr>
        <w:t>农业农村局</w:t>
      </w:r>
      <w:r>
        <w:rPr>
          <w:rFonts w:hint="eastAsia" w:ascii="黑体" w:hAnsi="黑体" w:eastAsia="黑体" w:cs="宋体"/>
          <w:bCs/>
          <w:color w:val="222222"/>
          <w:kern w:val="36"/>
          <w:sz w:val="32"/>
          <w:szCs w:val="32"/>
        </w:rPr>
        <w:t>概况</w:t>
      </w:r>
    </w:p>
    <w:p>
      <w:pPr>
        <w:widowControl/>
        <w:adjustRightInd w:val="0"/>
        <w:spacing w:before="100" w:beforeAutospacing="1" w:after="100" w:afterAutospacing="1" w:line="560" w:lineRule="exac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一、主要职责</w:t>
      </w:r>
    </w:p>
    <w:p>
      <w:pPr>
        <w:widowControl/>
        <w:adjustRightInd w:val="0"/>
        <w:spacing w:before="100" w:beforeAutospacing="1" w:after="100" w:afterAutospacing="1" w:line="560" w:lineRule="exac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二、部门决算单位构成</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黑体" w:hAnsi="黑体" w:eastAsia="黑体" w:cs="宋体"/>
          <w:bCs/>
          <w:color w:val="222222"/>
          <w:kern w:val="36"/>
          <w:sz w:val="32"/>
          <w:szCs w:val="32"/>
        </w:rPr>
        <w:t>第二部分</w:t>
      </w:r>
      <w:r>
        <w:rPr>
          <w:rFonts w:hint="eastAsia" w:ascii="宋体" w:hAnsi="宋体" w:eastAsia="宋体" w:cs="宋体"/>
          <w:bCs/>
          <w:color w:val="222222"/>
          <w:kern w:val="36"/>
          <w:sz w:val="32"/>
          <w:szCs w:val="32"/>
        </w:rPr>
        <w:t> </w:t>
      </w:r>
      <w:r>
        <w:rPr>
          <w:rFonts w:hint="eastAsia" w:ascii="黑体" w:hAnsi="黑体" w:eastAsia="黑体" w:cs="黑体"/>
          <w:bCs/>
          <w:color w:val="222222"/>
          <w:kern w:val="36"/>
          <w:sz w:val="32"/>
          <w:szCs w:val="32"/>
        </w:rPr>
        <w:t xml:space="preserve"> </w:t>
      </w:r>
      <w:r>
        <w:rPr>
          <w:rFonts w:hint="eastAsia" w:ascii="黑体" w:hAnsi="黑体" w:eastAsia="黑体" w:cs="宋体"/>
          <w:bCs/>
          <w:color w:val="222222"/>
          <w:kern w:val="36"/>
          <w:sz w:val="32"/>
          <w:szCs w:val="32"/>
        </w:rPr>
        <w:t>调兵山市</w:t>
      </w:r>
      <w:r>
        <w:rPr>
          <w:rFonts w:hint="eastAsia" w:ascii="黑体" w:hAnsi="黑体" w:eastAsia="黑体" w:cs="宋体"/>
          <w:bCs/>
          <w:color w:val="222222"/>
          <w:kern w:val="36"/>
          <w:sz w:val="32"/>
          <w:szCs w:val="32"/>
          <w:lang w:val="en-US" w:eastAsia="zh-CN"/>
        </w:rPr>
        <w:t>农业农村局</w:t>
      </w:r>
      <w:r>
        <w:rPr>
          <w:rFonts w:hint="eastAsia" w:ascii="黑体" w:hAnsi="黑体" w:eastAsia="黑体" w:cs="宋体"/>
          <w:bCs/>
          <w:color w:val="222222"/>
          <w:kern w:val="36"/>
          <w:sz w:val="32"/>
          <w:szCs w:val="32"/>
        </w:rPr>
        <w:t>2022年部门决算表</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一、2022年度收入支出决算总表</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二、2022年度收入决算表</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三、2022年度支出决算表</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四、2022年度财政拨款收入支出决算表</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五、2022年度一般公共预算财政拨款收入支出决算表</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六、2022年度一般公共预算财政拨款基本支出决算表</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七、2022年度政府性基金财政拨款收入支出决算表</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八、2022年度“三公”经费支出情况表</w:t>
      </w:r>
    </w:p>
    <w:p>
      <w:pPr>
        <w:widowControl/>
        <w:adjustRightInd w:val="0"/>
        <w:spacing w:before="100" w:beforeAutospacing="1" w:after="100" w:afterAutospacing="1" w:line="560" w:lineRule="exac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w:t>
      </w:r>
      <w:r>
        <w:rPr>
          <w:rFonts w:hint="eastAsia" w:ascii="黑体" w:hAnsi="黑体" w:eastAsia="黑体" w:cs="宋体"/>
          <w:bCs/>
          <w:color w:val="222222"/>
          <w:kern w:val="36"/>
          <w:sz w:val="32"/>
          <w:szCs w:val="32"/>
        </w:rPr>
        <w:t>第三部分</w:t>
      </w:r>
      <w:r>
        <w:rPr>
          <w:rFonts w:hint="eastAsia" w:ascii="宋体" w:hAnsi="宋体" w:eastAsia="宋体" w:cs="宋体"/>
          <w:bCs/>
          <w:color w:val="222222"/>
          <w:kern w:val="36"/>
          <w:sz w:val="32"/>
          <w:szCs w:val="32"/>
        </w:rPr>
        <w:t> </w:t>
      </w:r>
      <w:r>
        <w:rPr>
          <w:rFonts w:hint="eastAsia" w:ascii="黑体" w:hAnsi="黑体" w:eastAsia="黑体" w:cs="黑体"/>
          <w:bCs/>
          <w:color w:val="222222"/>
          <w:kern w:val="36"/>
          <w:sz w:val="32"/>
          <w:szCs w:val="32"/>
        </w:rPr>
        <w:t xml:space="preserve"> </w:t>
      </w:r>
      <w:r>
        <w:rPr>
          <w:rFonts w:hint="eastAsia" w:ascii="黑体" w:hAnsi="黑体" w:eastAsia="黑体" w:cs="宋体"/>
          <w:bCs/>
          <w:color w:val="222222"/>
          <w:kern w:val="36"/>
          <w:sz w:val="32"/>
          <w:szCs w:val="32"/>
        </w:rPr>
        <w:t>调兵山市</w:t>
      </w:r>
      <w:r>
        <w:rPr>
          <w:rFonts w:hint="eastAsia" w:ascii="黑体" w:hAnsi="黑体" w:eastAsia="黑体" w:cs="宋体"/>
          <w:bCs/>
          <w:color w:val="222222"/>
          <w:kern w:val="36"/>
          <w:sz w:val="32"/>
          <w:szCs w:val="32"/>
          <w:lang w:val="en-US" w:eastAsia="zh-CN"/>
        </w:rPr>
        <w:t>农业农村局</w:t>
      </w:r>
      <w:r>
        <w:rPr>
          <w:rFonts w:hint="eastAsia" w:ascii="黑体" w:hAnsi="黑体" w:eastAsia="黑体" w:cs="宋体"/>
          <w:bCs/>
          <w:color w:val="222222"/>
          <w:kern w:val="36"/>
          <w:sz w:val="32"/>
          <w:szCs w:val="32"/>
        </w:rPr>
        <w:t>2022年部门决算情况说明</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黑体" w:hAnsi="黑体" w:eastAsia="黑体" w:cs="宋体"/>
          <w:bCs/>
          <w:color w:val="222222"/>
          <w:kern w:val="36"/>
          <w:sz w:val="32"/>
          <w:szCs w:val="32"/>
        </w:rPr>
        <w:t>第四部分</w:t>
      </w:r>
      <w:r>
        <w:rPr>
          <w:rFonts w:hint="eastAsia" w:ascii="宋体" w:hAnsi="宋体" w:eastAsia="宋体" w:cs="宋体"/>
          <w:bCs/>
          <w:color w:val="222222"/>
          <w:kern w:val="36"/>
          <w:sz w:val="32"/>
          <w:szCs w:val="32"/>
        </w:rPr>
        <w:t> </w:t>
      </w:r>
      <w:r>
        <w:rPr>
          <w:rFonts w:hint="eastAsia" w:ascii="黑体" w:hAnsi="黑体" w:eastAsia="黑体" w:cs="黑体"/>
          <w:bCs/>
          <w:color w:val="222222"/>
          <w:kern w:val="36"/>
          <w:sz w:val="32"/>
          <w:szCs w:val="32"/>
        </w:rPr>
        <w:t xml:space="preserve"> </w:t>
      </w:r>
      <w:r>
        <w:rPr>
          <w:rFonts w:hint="eastAsia" w:ascii="黑体" w:hAnsi="黑体" w:eastAsia="黑体" w:cs="宋体"/>
          <w:bCs/>
          <w:color w:val="222222"/>
          <w:kern w:val="36"/>
          <w:sz w:val="32"/>
          <w:szCs w:val="32"/>
        </w:rPr>
        <w:t>名词解释</w:t>
      </w:r>
    </w:p>
    <w:p>
      <w:pPr>
        <w:widowControl/>
        <w:adjustRightInd w:val="0"/>
        <w:spacing w:before="100" w:beforeAutospacing="1" w:after="100" w:afterAutospacing="1" w:line="560" w:lineRule="exact"/>
        <w:jc w:val="center"/>
        <w:rPr>
          <w:rFonts w:ascii="宋体" w:hAnsi="宋体" w:eastAsia="宋体" w:cs="宋体"/>
          <w:color w:val="222222"/>
          <w:kern w:val="0"/>
          <w:sz w:val="24"/>
          <w:szCs w:val="24"/>
        </w:rPr>
      </w:pPr>
      <w:r>
        <w:rPr>
          <w:rFonts w:hint="eastAsia" w:ascii="宋体" w:hAnsi="宋体" w:eastAsia="宋体" w:cs="宋体"/>
          <w:b/>
          <w:bCs/>
          <w:color w:val="222222"/>
          <w:kern w:val="36"/>
          <w:sz w:val="32"/>
          <w:szCs w:val="32"/>
        </w:rPr>
        <w:t>第一部分 调兵山市</w:t>
      </w:r>
      <w:r>
        <w:rPr>
          <w:rFonts w:hint="eastAsia" w:ascii="宋体" w:hAnsi="宋体" w:eastAsia="宋体" w:cs="宋体"/>
          <w:b/>
          <w:bCs/>
          <w:color w:val="222222"/>
          <w:kern w:val="36"/>
          <w:sz w:val="32"/>
          <w:szCs w:val="32"/>
          <w:lang w:val="en-US" w:eastAsia="zh-CN"/>
        </w:rPr>
        <w:t>农业农村局</w:t>
      </w:r>
      <w:r>
        <w:rPr>
          <w:rFonts w:hint="eastAsia" w:ascii="宋体" w:hAnsi="宋体" w:eastAsia="宋体" w:cs="宋体"/>
          <w:b/>
          <w:bCs/>
          <w:color w:val="222222"/>
          <w:kern w:val="36"/>
          <w:sz w:val="32"/>
          <w:szCs w:val="32"/>
        </w:rPr>
        <w:t>概况</w:t>
      </w:r>
    </w:p>
    <w:p>
      <w:pPr>
        <w:widowControl/>
        <w:adjustRightInd w:val="0"/>
        <w:spacing w:before="100" w:beforeAutospacing="1" w:after="100" w:afterAutospacing="1" w:line="560" w:lineRule="exact"/>
        <w:ind w:firstLine="640" w:firstLineChars="200"/>
        <w:rPr>
          <w:rFonts w:hint="eastAsia" w:ascii="黑体" w:hAnsi="黑体" w:eastAsia="黑体" w:cs="宋体"/>
          <w:bCs/>
          <w:color w:val="222222"/>
          <w:kern w:val="36"/>
          <w:sz w:val="32"/>
          <w:szCs w:val="32"/>
        </w:rPr>
      </w:pPr>
      <w:r>
        <w:rPr>
          <w:rFonts w:hint="eastAsia" w:ascii="黑体" w:hAnsi="黑体" w:eastAsia="黑体" w:cs="宋体"/>
          <w:bCs/>
          <w:color w:val="222222"/>
          <w:kern w:val="36"/>
          <w:sz w:val="32"/>
          <w:szCs w:val="32"/>
        </w:rPr>
        <w:t>一、主要职责</w:t>
      </w:r>
    </w:p>
    <w:p>
      <w:pPr>
        <w:spacing w:line="560" w:lineRule="exact"/>
        <w:ind w:firstLine="640" w:firstLineChars="200"/>
        <w:rPr>
          <w:rFonts w:hint="eastAsia" w:ascii="仿宋_GB2312" w:hAnsi="仿宋_GB2312" w:eastAsia="仿宋_GB2312" w:cs="宋体"/>
          <w:kern w:val="36"/>
          <w:sz w:val="32"/>
          <w:szCs w:val="32"/>
        </w:rPr>
      </w:pPr>
      <w:r>
        <w:rPr>
          <w:rFonts w:hint="eastAsia" w:ascii="仿宋_GB2312" w:hAnsi="仿宋_GB2312" w:eastAsia="仿宋_GB2312" w:cs="宋体"/>
          <w:kern w:val="36"/>
          <w:sz w:val="32"/>
          <w:szCs w:val="32"/>
        </w:rPr>
        <w:t>1、贯彻国家有关“三农”工作的方针政策；拟订全市种植业等产业和农村经济中长期发展规划并指导实施；推进农业依法行政；承担完善我市农村经营管理体制的责任；综合协调农业和农村工作，组织拟订有关地方规范性文件；指导农村土地承包、耕地使用权流转和承包纠纷仲裁管理，指导、监督减轻农民负担和村民筹资筹劳管理工作，指导农村集体资产和财务管理；拟订全市农业开发规划，拟订农业产业化经营的发展规划与具体政策并组织实施；指导、扶持农业社会化服务体系、农村合作经济组织、农民专业合作社和农产品行业协会的建设与发展；负责全市扶贫开发的相关工作。</w:t>
      </w:r>
    </w:p>
    <w:p>
      <w:pPr>
        <w:spacing w:line="560" w:lineRule="exact"/>
        <w:ind w:firstLine="640" w:firstLineChars="200"/>
        <w:rPr>
          <w:rFonts w:hint="eastAsia" w:ascii="仿宋_GB2312" w:hAnsi="仿宋_GB2312" w:eastAsia="仿宋_GB2312" w:cs="宋体"/>
          <w:kern w:val="36"/>
          <w:sz w:val="32"/>
          <w:szCs w:val="32"/>
        </w:rPr>
      </w:pPr>
      <w:r>
        <w:rPr>
          <w:rFonts w:hint="eastAsia" w:ascii="仿宋_GB2312" w:hAnsi="仿宋_GB2312" w:eastAsia="仿宋_GB2312" w:cs="宋体"/>
          <w:kern w:val="36"/>
          <w:sz w:val="32"/>
          <w:szCs w:val="32"/>
        </w:rPr>
        <w:t>2、指导粮食等主要农产品生产，组织落实促进粮食等主要农产品生产发展的相关政策措施，引导农业产业结构调整和产品品质的改善；促进农业产前、产中、产后一体化发展，组织拟订促进农产品加工业发展的具体政策、规划并组织实施；提出农业产业保护政策建议；指导农产品加工业结构调整、技术创新和服务体系建设；提出促进大宗农产品流通的政策建议；研究制定大宗农产品市场体系建设与发展规划；培育、保护和发展农产品品牌；配合有关部门组织实施农业综合开发项目。</w:t>
      </w:r>
    </w:p>
    <w:p>
      <w:pPr>
        <w:spacing w:line="560" w:lineRule="exact"/>
        <w:ind w:firstLine="640" w:firstLineChars="200"/>
        <w:rPr>
          <w:rFonts w:hint="eastAsia" w:ascii="仿宋_GB2312" w:hAnsi="仿宋_GB2312" w:eastAsia="仿宋_GB2312" w:cs="宋体"/>
          <w:kern w:val="36"/>
          <w:sz w:val="32"/>
          <w:szCs w:val="32"/>
        </w:rPr>
      </w:pPr>
      <w:r>
        <w:rPr>
          <w:rFonts w:hint="eastAsia" w:ascii="仿宋_GB2312" w:hAnsi="仿宋_GB2312" w:eastAsia="仿宋_GB2312" w:cs="宋体"/>
          <w:kern w:val="36"/>
          <w:sz w:val="32"/>
          <w:szCs w:val="32"/>
        </w:rPr>
        <w:t>3、承担提升农产品质量安全水平的责任，依法开展农产品质量安全风险评估，发布有关农产品质量安全状况信息，负责农产品质量安全监测；实施农业转基因生物安全标准和技术规范，健全市农业检验检测体系；依法实施符合安全标准的农产品认证和监督管理；组织农产品质量安全的监督管理。</w:t>
      </w:r>
    </w:p>
    <w:p>
      <w:pPr>
        <w:spacing w:line="560" w:lineRule="exact"/>
        <w:ind w:firstLine="640" w:firstLineChars="200"/>
        <w:rPr>
          <w:rFonts w:hint="eastAsia" w:ascii="仿宋_GB2312" w:hAnsi="仿宋_GB2312" w:eastAsia="仿宋_GB2312" w:cs="宋体"/>
          <w:kern w:val="36"/>
          <w:sz w:val="32"/>
          <w:szCs w:val="32"/>
        </w:rPr>
      </w:pPr>
      <w:r>
        <w:rPr>
          <w:rFonts w:hint="eastAsia" w:ascii="仿宋_GB2312" w:hAnsi="仿宋_GB2312" w:eastAsia="仿宋_GB2312" w:cs="宋体"/>
          <w:kern w:val="36"/>
          <w:sz w:val="32"/>
          <w:szCs w:val="32"/>
        </w:rPr>
        <w:t>4、组织、协调农业生产资料市场体系建设；依法开展农作物种子（种苗）、农药的登记及监督管理；执行有关农业生产资料标准并会同有关部门监督实施；依法开展有关肥料的监督管理；管理农业和农村经济信息，监测分析农业和农村经济运行，开展相关农业统计工作，发布农业和农村经济信息，负责农业信息体系建设，指导农业信息服务。</w:t>
      </w:r>
    </w:p>
    <w:p>
      <w:pPr>
        <w:spacing w:line="560" w:lineRule="exact"/>
        <w:ind w:firstLine="640" w:firstLineChars="200"/>
        <w:rPr>
          <w:rFonts w:hint="eastAsia" w:ascii="仿宋_GB2312" w:hAnsi="仿宋_GB2312" w:eastAsia="仿宋_GB2312" w:cs="宋体"/>
          <w:kern w:val="36"/>
          <w:sz w:val="32"/>
          <w:szCs w:val="32"/>
        </w:rPr>
      </w:pPr>
      <w:r>
        <w:rPr>
          <w:rFonts w:hint="eastAsia" w:ascii="仿宋_GB2312" w:hAnsi="仿宋_GB2312" w:eastAsia="仿宋_GB2312" w:cs="宋体"/>
          <w:kern w:val="36"/>
          <w:sz w:val="32"/>
          <w:szCs w:val="32"/>
        </w:rPr>
        <w:t>5、承担农作物重大病虫害防治、农业防灾减灾责任，起草植物防疫和检疫的地方规范性文件；会同有关部门制定植物防疫检疫政策并指导实施，指导植物防疫和检疫体系建设；组织、监督对市内外植物的防疫检疫工作，发布疫情并组织扑灭；组织植物检疫性有害生物普查；承担境外引进农作物种子（种苗）检疫审批工作；监测、发布农业灾情，组织种子、化肥等救灾物资储备和调拨，提出生产救灾资金安排建议，指导紧急救灾和灾后生产恢复。</w:t>
      </w:r>
    </w:p>
    <w:p>
      <w:pPr>
        <w:spacing w:line="560" w:lineRule="exact"/>
        <w:ind w:firstLine="640" w:firstLineChars="200"/>
        <w:rPr>
          <w:rFonts w:hint="eastAsia" w:ascii="仿宋_GB2312" w:hAnsi="仿宋_GB2312" w:eastAsia="仿宋_GB2312" w:cs="宋体"/>
          <w:kern w:val="36"/>
          <w:sz w:val="32"/>
          <w:szCs w:val="32"/>
        </w:rPr>
      </w:pPr>
      <w:r>
        <w:rPr>
          <w:rFonts w:hint="eastAsia" w:ascii="仿宋_GB2312" w:hAnsi="仿宋_GB2312" w:eastAsia="仿宋_GB2312" w:cs="宋体"/>
          <w:kern w:val="36"/>
          <w:sz w:val="32"/>
          <w:szCs w:val="32"/>
        </w:rPr>
        <w:t>6、制定农业科研、农技推广及其队伍建设的规划、计划和有关政策；会同有关部门组织全市农业科技创新体系和农业产业技术体系建设，按分工组织实施农业科研重大专项；组织实施农业领域的高新技术和应用技术研究、农业科技成果转化和技术推广；负责农业植物新品种保护；指导农业教育和农业职业技能开发工作。</w:t>
      </w:r>
    </w:p>
    <w:p>
      <w:pPr>
        <w:spacing w:line="560" w:lineRule="exact"/>
        <w:ind w:firstLine="640" w:firstLineChars="200"/>
        <w:rPr>
          <w:rFonts w:hint="eastAsia" w:ascii="仿宋_GB2312" w:hAnsi="仿宋_GB2312" w:eastAsia="仿宋_GB2312" w:cs="宋体"/>
          <w:kern w:val="36"/>
          <w:sz w:val="32"/>
          <w:szCs w:val="32"/>
        </w:rPr>
      </w:pPr>
      <w:r>
        <w:rPr>
          <w:rFonts w:hint="eastAsia" w:ascii="仿宋_GB2312" w:hAnsi="仿宋_GB2312" w:eastAsia="仿宋_GB2312" w:cs="宋体"/>
          <w:kern w:val="36"/>
          <w:sz w:val="32"/>
          <w:szCs w:val="32"/>
        </w:rPr>
        <w:t>7、指导农用地以及农业生物物种资源的保护和管理；拟订耕地及基本农田质量保护与改良政策并指导实施，依法管理耕地质量；运用宜农措施发展节水农业；拟订并实施农业生态建设规划，指导农村可再生能源综合开发与利用，指导农业生物质产业发展；划定农产品禁止生产区域，指导生态农业、循环农业等发展。</w:t>
      </w:r>
    </w:p>
    <w:p>
      <w:pPr>
        <w:spacing w:line="560" w:lineRule="exact"/>
        <w:ind w:firstLine="640" w:firstLineChars="200"/>
        <w:rPr>
          <w:rFonts w:hint="eastAsia" w:ascii="仿宋_GB2312" w:hAnsi="仿宋_GB2312" w:eastAsia="仿宋_GB2312" w:cs="宋体"/>
          <w:kern w:val="36"/>
          <w:sz w:val="32"/>
          <w:szCs w:val="32"/>
        </w:rPr>
      </w:pPr>
      <w:r>
        <w:rPr>
          <w:rFonts w:hint="eastAsia" w:ascii="仿宋_GB2312" w:hAnsi="仿宋_GB2312" w:eastAsia="仿宋_GB2312" w:cs="宋体"/>
          <w:kern w:val="36"/>
          <w:sz w:val="32"/>
          <w:szCs w:val="32"/>
        </w:rPr>
        <w:t>8、承办市政府有关农业方面的涉外事务，组织有关国际经济、技术交流与合作。</w:t>
      </w:r>
    </w:p>
    <w:p>
      <w:pPr>
        <w:spacing w:line="560" w:lineRule="exact"/>
        <w:ind w:firstLine="640" w:firstLineChars="200"/>
        <w:rPr>
          <w:rFonts w:hint="eastAsia" w:ascii="黑体" w:hAnsi="黑体" w:eastAsia="黑体" w:cs="宋体"/>
          <w:bCs/>
          <w:color w:val="222222"/>
          <w:kern w:val="36"/>
          <w:sz w:val="32"/>
          <w:szCs w:val="32"/>
        </w:rPr>
      </w:pPr>
      <w:r>
        <w:rPr>
          <w:rFonts w:hint="eastAsia" w:ascii="仿宋_GB2312" w:hAnsi="仿宋_GB2312" w:eastAsia="仿宋_GB2312" w:cs="宋体"/>
          <w:kern w:val="36"/>
          <w:sz w:val="32"/>
          <w:szCs w:val="32"/>
        </w:rPr>
        <w:t>9、承办市政府交办的其他事项。</w:t>
      </w:r>
    </w:p>
    <w:p>
      <w:pPr>
        <w:widowControl/>
        <w:spacing w:before="100" w:beforeAutospacing="1" w:after="100" w:afterAutospacing="1"/>
        <w:ind w:firstLine="640" w:firstLineChars="200"/>
        <w:jc w:val="left"/>
        <w:rPr>
          <w:rFonts w:hint="eastAsia" w:ascii="宋体" w:hAnsi="宋体" w:eastAsia="仿宋_GB2312" w:cs="宋体"/>
          <w:color w:val="222222"/>
          <w:kern w:val="0"/>
          <w:sz w:val="24"/>
          <w:szCs w:val="24"/>
          <w:lang w:eastAsia="zh-CN"/>
        </w:rPr>
      </w:pPr>
      <w:r>
        <w:rPr>
          <w:rFonts w:hint="eastAsia" w:ascii="仿宋_GB2312" w:hAnsi="宋体" w:eastAsia="仿宋_GB2312" w:cs="宋体"/>
          <w:color w:val="222222"/>
          <w:kern w:val="0"/>
          <w:sz w:val="32"/>
          <w:szCs w:val="32"/>
          <w:lang w:val="en-US" w:eastAsia="zh-CN"/>
        </w:rPr>
        <w:t>调兵山市农业农村局</w:t>
      </w:r>
      <w:r>
        <w:rPr>
          <w:rFonts w:hint="eastAsia" w:ascii="仿宋_GB2312" w:hAnsi="宋体" w:eastAsia="仿宋_GB2312" w:cs="宋体"/>
          <w:color w:val="222222"/>
          <w:kern w:val="0"/>
          <w:sz w:val="32"/>
          <w:szCs w:val="32"/>
        </w:rPr>
        <w:t>现有在职职工</w:t>
      </w:r>
      <w:r>
        <w:rPr>
          <w:rFonts w:hint="eastAsia" w:ascii="仿宋_GB2312" w:hAnsi="宋体" w:eastAsia="仿宋_GB2312" w:cs="宋体"/>
          <w:color w:val="222222"/>
          <w:kern w:val="0"/>
          <w:sz w:val="32"/>
          <w:szCs w:val="32"/>
          <w:lang w:val="en-US" w:eastAsia="zh-CN"/>
        </w:rPr>
        <w:t>23</w:t>
      </w:r>
      <w:r>
        <w:rPr>
          <w:rFonts w:hint="eastAsia" w:ascii="仿宋_GB2312" w:hAnsi="宋体" w:eastAsia="仿宋_GB2312" w:cs="宋体"/>
          <w:color w:val="222222"/>
          <w:kern w:val="0"/>
          <w:sz w:val="32"/>
          <w:szCs w:val="32"/>
        </w:rPr>
        <w:t>人，设置了乡村振兴办公室、农产品质量安全监督管理办公室、农机产业发展办公室等科室</w:t>
      </w:r>
      <w:r>
        <w:rPr>
          <w:rFonts w:hint="eastAsia" w:ascii="仿宋_GB2312" w:hAnsi="宋体" w:eastAsia="仿宋_GB2312" w:cs="宋体"/>
          <w:color w:val="222222"/>
          <w:kern w:val="0"/>
          <w:sz w:val="32"/>
          <w:szCs w:val="32"/>
          <w:lang w:eastAsia="zh-CN"/>
        </w:rPr>
        <w:t>。</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二、部门决算单位构成</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共有</w:t>
      </w:r>
      <w:r>
        <w:rPr>
          <w:rFonts w:hint="eastAsia" w:ascii="仿宋_GB2312" w:hAnsi="宋体" w:eastAsia="仿宋_GB2312" w:cs="宋体"/>
          <w:bCs/>
          <w:color w:val="222222"/>
          <w:kern w:val="36"/>
          <w:sz w:val="32"/>
          <w:szCs w:val="32"/>
          <w:lang w:val="en-US" w:eastAsia="zh-CN"/>
        </w:rPr>
        <w:t>1</w:t>
      </w:r>
      <w:r>
        <w:rPr>
          <w:rFonts w:hint="eastAsia" w:ascii="仿宋_GB2312" w:hAnsi="宋体" w:eastAsia="仿宋_GB2312" w:cs="宋体"/>
          <w:bCs/>
          <w:color w:val="222222"/>
          <w:kern w:val="36"/>
          <w:sz w:val="32"/>
          <w:szCs w:val="32"/>
        </w:rPr>
        <w:t>家预算单位，其中行政单位</w:t>
      </w:r>
      <w:r>
        <w:rPr>
          <w:rFonts w:hint="eastAsia" w:ascii="仿宋_GB2312" w:hAnsi="宋体" w:eastAsia="仿宋_GB2312" w:cs="宋体"/>
          <w:bCs/>
          <w:color w:val="222222"/>
          <w:kern w:val="36"/>
          <w:sz w:val="32"/>
          <w:szCs w:val="32"/>
          <w:lang w:val="en-US" w:eastAsia="zh-CN"/>
        </w:rPr>
        <w:t>1</w:t>
      </w:r>
      <w:r>
        <w:rPr>
          <w:rFonts w:hint="eastAsia" w:ascii="仿宋_GB2312" w:hAnsi="宋体" w:eastAsia="仿宋_GB2312" w:cs="宋体"/>
          <w:bCs/>
          <w:color w:val="222222"/>
          <w:kern w:val="36"/>
          <w:sz w:val="32"/>
          <w:szCs w:val="32"/>
        </w:rPr>
        <w:t>家，事业单位</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家。</w:t>
      </w:r>
    </w:p>
    <w:p>
      <w:pPr>
        <w:widowControl/>
        <w:adjustRightInd w:val="0"/>
        <w:spacing w:before="100" w:beforeAutospacing="1" w:after="100" w:afterAutospacing="1" w:line="560" w:lineRule="exact"/>
        <w:ind w:firstLine="640" w:firstLineChars="200"/>
        <w:rPr>
          <w:rFonts w:hint="eastAsia" w:ascii="宋体" w:hAnsi="宋体" w:eastAsia="仿宋_GB2312" w:cs="宋体"/>
          <w:color w:val="222222"/>
          <w:kern w:val="0"/>
          <w:sz w:val="24"/>
          <w:szCs w:val="24"/>
          <w:lang w:val="en-US" w:eastAsia="zh-CN"/>
        </w:rPr>
      </w:pPr>
      <w:r>
        <w:rPr>
          <w:rFonts w:hint="eastAsia" w:ascii="仿宋_GB2312" w:hAnsi="宋体" w:eastAsia="仿宋_GB2312" w:cs="宋体"/>
          <w:bCs/>
          <w:color w:val="222222"/>
          <w:kern w:val="36"/>
          <w:sz w:val="32"/>
          <w:szCs w:val="32"/>
        </w:rPr>
        <w:t>纳入调兵山市</w:t>
      </w:r>
      <w:r>
        <w:rPr>
          <w:rFonts w:hint="eastAsia" w:ascii="仿宋_GB2312" w:hAnsi="宋体" w:eastAsia="仿宋_GB2312" w:cs="宋体"/>
          <w:bCs/>
          <w:color w:val="222222"/>
          <w:kern w:val="36"/>
          <w:sz w:val="32"/>
          <w:szCs w:val="32"/>
          <w:lang w:val="en-US" w:eastAsia="zh-CN"/>
        </w:rPr>
        <w:t>农业农村局</w:t>
      </w:r>
      <w:r>
        <w:rPr>
          <w:rFonts w:hint="eastAsia" w:ascii="仿宋_GB2312" w:hAnsi="宋体" w:eastAsia="仿宋_GB2312" w:cs="宋体"/>
          <w:bCs/>
          <w:color w:val="222222"/>
          <w:kern w:val="36"/>
          <w:sz w:val="32"/>
          <w:szCs w:val="32"/>
        </w:rPr>
        <w:t>2022年部门决算编制范围的二级预算单位包括：</w:t>
      </w:r>
      <w:r>
        <w:rPr>
          <w:rFonts w:hint="eastAsia" w:ascii="仿宋_GB2312" w:hAnsi="宋体" w:eastAsia="仿宋_GB2312" w:cs="宋体"/>
          <w:bCs/>
          <w:color w:val="222222"/>
          <w:kern w:val="36"/>
          <w:sz w:val="32"/>
          <w:szCs w:val="32"/>
          <w:lang w:val="en-US" w:eastAsia="zh-CN"/>
        </w:rPr>
        <w:t>无。</w:t>
      </w:r>
    </w:p>
    <w:p>
      <w:pPr>
        <w:widowControl/>
        <w:adjustRightInd w:val="0"/>
        <w:spacing w:before="100" w:beforeAutospacing="1" w:after="100" w:afterAutospacing="1" w:line="560" w:lineRule="exact"/>
        <w:jc w:val="center"/>
        <w:rPr>
          <w:rFonts w:ascii="宋体" w:hAnsi="宋体" w:eastAsia="宋体" w:cs="宋体"/>
          <w:color w:val="222222"/>
          <w:kern w:val="0"/>
          <w:sz w:val="24"/>
          <w:szCs w:val="24"/>
        </w:rPr>
      </w:pPr>
      <w:r>
        <w:rPr>
          <w:rFonts w:hint="eastAsia" w:ascii="宋体" w:hAnsi="宋体" w:eastAsia="宋体" w:cs="宋体"/>
          <w:b/>
          <w:bCs/>
          <w:color w:val="222222"/>
          <w:kern w:val="36"/>
          <w:sz w:val="32"/>
          <w:szCs w:val="32"/>
        </w:rPr>
        <w:t>第二部分 调兵山市</w:t>
      </w:r>
      <w:r>
        <w:rPr>
          <w:rFonts w:hint="eastAsia" w:ascii="宋体" w:hAnsi="宋体" w:eastAsia="宋体" w:cs="宋体"/>
          <w:b/>
          <w:bCs/>
          <w:color w:val="222222"/>
          <w:kern w:val="36"/>
          <w:sz w:val="32"/>
          <w:szCs w:val="32"/>
          <w:lang w:val="en-US" w:eastAsia="zh-CN"/>
        </w:rPr>
        <w:t>农业农村局</w:t>
      </w:r>
      <w:r>
        <w:rPr>
          <w:rFonts w:hint="eastAsia" w:ascii="宋体" w:hAnsi="宋体" w:eastAsia="宋体" w:cs="宋体"/>
          <w:b/>
          <w:bCs/>
          <w:color w:val="222222"/>
          <w:kern w:val="36"/>
          <w:sz w:val="32"/>
          <w:szCs w:val="32"/>
        </w:rPr>
        <w:t>部门决算公开表</w:t>
      </w:r>
      <w:r>
        <w:rPr>
          <w:rFonts w:hint="eastAsia" w:ascii="仿宋" w:hAnsi="仿宋" w:eastAsia="仿宋" w:cs="宋体"/>
          <w:bCs/>
          <w:color w:val="222222"/>
          <w:kern w:val="36"/>
          <w:sz w:val="32"/>
          <w:szCs w:val="32"/>
        </w:rPr>
        <w:t>（点击链接）</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仿宋" w:hAnsi="仿宋" w:eastAsia="仿宋" w:cs="宋体"/>
          <w:bCs/>
          <w:color w:val="222222"/>
          <w:kern w:val="36"/>
          <w:sz w:val="32"/>
          <w:szCs w:val="32"/>
        </w:rPr>
        <w:t>附件：调兵山市</w:t>
      </w:r>
      <w:r>
        <w:rPr>
          <w:rFonts w:hint="eastAsia" w:ascii="仿宋" w:hAnsi="仿宋" w:eastAsia="仿宋" w:cs="宋体"/>
          <w:bCs/>
          <w:color w:val="222222"/>
          <w:kern w:val="36"/>
          <w:sz w:val="32"/>
          <w:szCs w:val="32"/>
          <w:lang w:val="en-US" w:eastAsia="zh-CN"/>
        </w:rPr>
        <w:t>农业农村局</w:t>
      </w:r>
      <w:r>
        <w:rPr>
          <w:rFonts w:hint="eastAsia" w:ascii="仿宋" w:hAnsi="仿宋" w:eastAsia="仿宋" w:cs="宋体"/>
          <w:bCs/>
          <w:color w:val="222222"/>
          <w:kern w:val="36"/>
          <w:sz w:val="32"/>
          <w:szCs w:val="32"/>
        </w:rPr>
        <w:t>2022年部门决算表</w:t>
      </w:r>
    </w:p>
    <w:p>
      <w:pPr>
        <w:widowControl/>
        <w:adjustRightInd w:val="0"/>
        <w:spacing w:before="100" w:beforeAutospacing="1" w:after="100" w:afterAutospacing="1" w:line="560" w:lineRule="exact"/>
        <w:ind w:firstLine="1280" w:firstLineChars="4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一、2022年度收入支出决算总表</w:t>
      </w:r>
    </w:p>
    <w:p>
      <w:pPr>
        <w:widowControl/>
        <w:adjustRightInd w:val="0"/>
        <w:spacing w:before="100" w:beforeAutospacing="1" w:after="100" w:afterAutospacing="1" w:line="560" w:lineRule="exact"/>
        <w:ind w:firstLine="1280" w:firstLineChars="4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二、2022年度收入决算表</w:t>
      </w:r>
    </w:p>
    <w:p>
      <w:pPr>
        <w:widowControl/>
        <w:adjustRightInd w:val="0"/>
        <w:spacing w:before="100" w:beforeAutospacing="1" w:after="100" w:afterAutospacing="1" w:line="560" w:lineRule="exact"/>
        <w:ind w:firstLine="1280" w:firstLineChars="4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三、2022年度支出决算表</w:t>
      </w:r>
    </w:p>
    <w:p>
      <w:pPr>
        <w:widowControl/>
        <w:adjustRightInd w:val="0"/>
        <w:spacing w:before="100" w:beforeAutospacing="1" w:after="100" w:afterAutospacing="1" w:line="560" w:lineRule="exact"/>
        <w:ind w:firstLine="1280" w:firstLineChars="4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四、2022年度财政拨款收入支出决算表</w:t>
      </w:r>
    </w:p>
    <w:p>
      <w:pPr>
        <w:widowControl/>
        <w:adjustRightInd w:val="0"/>
        <w:spacing w:before="100" w:beforeAutospacing="1" w:after="100" w:afterAutospacing="1" w:line="560" w:lineRule="exact"/>
        <w:ind w:firstLine="1280" w:firstLineChars="4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五、2022年度一般公共预算财政拨款收入支出决算表</w:t>
      </w:r>
    </w:p>
    <w:p>
      <w:pPr>
        <w:widowControl/>
        <w:adjustRightInd w:val="0"/>
        <w:spacing w:before="100" w:beforeAutospacing="1" w:after="100" w:afterAutospacing="1" w:line="560" w:lineRule="exact"/>
        <w:ind w:firstLine="1280" w:firstLineChars="4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六、2022年度一般公共预算财政拨款基本支出决算表</w:t>
      </w:r>
    </w:p>
    <w:p>
      <w:pPr>
        <w:widowControl/>
        <w:adjustRightInd w:val="0"/>
        <w:spacing w:before="100" w:beforeAutospacing="1" w:after="100" w:afterAutospacing="1" w:line="560" w:lineRule="exact"/>
        <w:ind w:firstLine="1280" w:firstLineChars="4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七、2022年度政府性基金财政拨款收入支出决算表</w:t>
      </w:r>
    </w:p>
    <w:p>
      <w:pPr>
        <w:widowControl/>
        <w:adjustRightInd w:val="0"/>
        <w:spacing w:before="100" w:beforeAutospacing="1" w:after="100" w:afterAutospacing="1" w:line="560" w:lineRule="exact"/>
        <w:ind w:firstLine="1280" w:firstLineChars="4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八、2022年度“三公”经费支出情况表</w:t>
      </w:r>
    </w:p>
    <w:p>
      <w:pPr>
        <w:widowControl/>
        <w:adjustRightInd w:val="0"/>
        <w:spacing w:before="100" w:beforeAutospacing="1" w:after="100" w:afterAutospacing="1" w:line="560" w:lineRule="exact"/>
        <w:ind w:firstLine="643" w:firstLineChars="200"/>
        <w:jc w:val="center"/>
        <w:rPr>
          <w:rFonts w:ascii="宋体" w:hAnsi="宋体" w:eastAsia="宋体" w:cs="宋体"/>
          <w:color w:val="222222"/>
          <w:kern w:val="0"/>
          <w:sz w:val="24"/>
          <w:szCs w:val="24"/>
        </w:rPr>
      </w:pPr>
      <w:r>
        <w:rPr>
          <w:rFonts w:hint="eastAsia" w:ascii="宋体" w:hAnsi="宋体" w:eastAsia="宋体" w:cs="宋体"/>
          <w:b/>
          <w:bCs/>
          <w:color w:val="222222"/>
          <w:kern w:val="36"/>
          <w:sz w:val="32"/>
          <w:szCs w:val="32"/>
        </w:rPr>
        <w:t>第三部分 2022年部门决算情况说明</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一、收支决算总体情况</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（一）2022年收入总计</w:t>
      </w:r>
      <w:r>
        <w:rPr>
          <w:rFonts w:hint="eastAsia" w:ascii="黑体" w:hAnsi="黑体" w:eastAsia="黑体" w:cs="宋体"/>
          <w:bCs/>
          <w:color w:val="222222"/>
          <w:kern w:val="36"/>
          <w:sz w:val="32"/>
          <w:szCs w:val="32"/>
          <w:lang w:val="en-US" w:eastAsia="zh-CN"/>
        </w:rPr>
        <w:t>1557.10</w:t>
      </w:r>
      <w:r>
        <w:rPr>
          <w:rFonts w:hint="eastAsia" w:ascii="黑体" w:hAnsi="黑体" w:eastAsia="黑体" w:cs="宋体"/>
          <w:bCs/>
          <w:color w:val="222222"/>
          <w:kern w:val="36"/>
          <w:sz w:val="32"/>
          <w:szCs w:val="32"/>
        </w:rPr>
        <w:t>万元。包括:</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1.财政拨款收入</w:t>
      </w:r>
      <w:r>
        <w:rPr>
          <w:rFonts w:hint="eastAsia" w:ascii="仿宋_GB2312" w:hAnsi="宋体" w:eastAsia="仿宋_GB2312" w:cs="宋体"/>
          <w:bCs/>
          <w:color w:val="222222"/>
          <w:kern w:val="36"/>
          <w:sz w:val="32"/>
          <w:szCs w:val="32"/>
          <w:lang w:val="en-US" w:eastAsia="zh-CN"/>
        </w:rPr>
        <w:t>1557.10</w:t>
      </w:r>
      <w:r>
        <w:rPr>
          <w:rFonts w:hint="eastAsia" w:ascii="仿宋_GB2312" w:hAnsi="宋体" w:eastAsia="仿宋_GB2312" w:cs="宋体"/>
          <w:bCs/>
          <w:color w:val="222222"/>
          <w:kern w:val="36"/>
          <w:sz w:val="32"/>
          <w:szCs w:val="32"/>
        </w:rPr>
        <w:t>万元，其中：公共预算财政拨款收入</w:t>
      </w:r>
      <w:r>
        <w:rPr>
          <w:rFonts w:hint="eastAsia" w:ascii="仿宋_GB2312" w:hAnsi="宋体" w:eastAsia="仿宋_GB2312" w:cs="宋体"/>
          <w:bCs/>
          <w:color w:val="222222"/>
          <w:kern w:val="36"/>
          <w:sz w:val="32"/>
          <w:szCs w:val="32"/>
          <w:lang w:val="en-US" w:eastAsia="zh-CN"/>
        </w:rPr>
        <w:t>1557.10</w:t>
      </w:r>
      <w:r>
        <w:rPr>
          <w:rFonts w:hint="eastAsia" w:ascii="仿宋_GB2312" w:hAnsi="宋体" w:eastAsia="仿宋_GB2312" w:cs="宋体"/>
          <w:bCs/>
          <w:color w:val="222222"/>
          <w:kern w:val="36"/>
          <w:sz w:val="32"/>
          <w:szCs w:val="32"/>
        </w:rPr>
        <w:t>万元，政府性基金收入</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xml:space="preserve">2.上级补助收入 </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3.事业收入</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xml:space="preserve">4.经营收入 </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5.附属单位上缴收入</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6.其他收入</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xml:space="preserve">7.用事业基金弥补收支差额 </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xml:space="preserve">8.上年结转和结余 </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w:t>
      </w:r>
    </w:p>
    <w:p>
      <w:pPr>
        <w:widowControl/>
        <w:adjustRightInd w:val="0"/>
        <w:spacing w:before="100" w:beforeAutospacing="1" w:after="100" w:afterAutospacing="1" w:line="560" w:lineRule="exact"/>
        <w:ind w:firstLine="643" w:firstLineChars="200"/>
        <w:rPr>
          <w:rFonts w:ascii="宋体" w:hAnsi="宋体" w:eastAsia="宋体" w:cs="宋体"/>
          <w:color w:val="222222"/>
          <w:kern w:val="0"/>
          <w:sz w:val="24"/>
          <w:szCs w:val="24"/>
        </w:rPr>
      </w:pPr>
      <w:r>
        <w:rPr>
          <w:rFonts w:hint="eastAsia" w:ascii="仿宋" w:hAnsi="仿宋" w:eastAsia="仿宋" w:cs="宋体"/>
          <w:b/>
          <w:bCs/>
          <w:color w:val="222222"/>
          <w:kern w:val="36"/>
          <w:sz w:val="32"/>
          <w:szCs w:val="32"/>
        </w:rPr>
        <w:t>收入增减情况。</w:t>
      </w:r>
      <w:r>
        <w:rPr>
          <w:rFonts w:hint="eastAsia" w:ascii="仿宋_GB2312" w:hAnsi="宋体" w:eastAsia="仿宋_GB2312" w:cs="宋体"/>
          <w:bCs/>
          <w:color w:val="222222"/>
          <w:kern w:val="36"/>
          <w:sz w:val="32"/>
          <w:szCs w:val="32"/>
        </w:rPr>
        <w:t>2022年，调兵山市</w:t>
      </w:r>
      <w:r>
        <w:rPr>
          <w:rFonts w:hint="eastAsia" w:ascii="仿宋_GB2312" w:hAnsi="宋体" w:eastAsia="仿宋_GB2312" w:cs="宋体"/>
          <w:bCs/>
          <w:color w:val="222222"/>
          <w:kern w:val="36"/>
          <w:sz w:val="32"/>
          <w:szCs w:val="32"/>
          <w:lang w:val="en-US" w:eastAsia="zh-CN"/>
        </w:rPr>
        <w:t>农业农村局</w:t>
      </w:r>
      <w:r>
        <w:rPr>
          <w:rFonts w:hint="eastAsia" w:ascii="仿宋_GB2312" w:hAnsi="宋体" w:eastAsia="仿宋_GB2312" w:cs="宋体"/>
          <w:bCs/>
          <w:color w:val="222222"/>
          <w:kern w:val="36"/>
          <w:sz w:val="32"/>
          <w:szCs w:val="32"/>
        </w:rPr>
        <w:t>部门决算收入</w:t>
      </w:r>
      <w:r>
        <w:rPr>
          <w:rFonts w:hint="eastAsia" w:ascii="仿宋_GB2312" w:hAnsi="宋体" w:eastAsia="仿宋_GB2312" w:cs="宋体"/>
          <w:bCs/>
          <w:color w:val="222222"/>
          <w:kern w:val="36"/>
          <w:sz w:val="32"/>
          <w:szCs w:val="32"/>
          <w:lang w:val="en-US" w:eastAsia="zh-CN"/>
        </w:rPr>
        <w:t>1557.10</w:t>
      </w:r>
      <w:r>
        <w:rPr>
          <w:rFonts w:hint="eastAsia" w:ascii="仿宋_GB2312" w:hAnsi="宋体" w:eastAsia="仿宋_GB2312" w:cs="宋体"/>
          <w:bCs/>
          <w:color w:val="222222"/>
          <w:kern w:val="36"/>
          <w:sz w:val="32"/>
          <w:szCs w:val="32"/>
        </w:rPr>
        <w:t>万元，比上年</w:t>
      </w:r>
      <w:r>
        <w:rPr>
          <w:rFonts w:hint="eastAsia" w:ascii="仿宋_GB2312" w:hAnsi="宋体" w:eastAsia="仿宋_GB2312" w:cs="宋体"/>
          <w:bCs/>
          <w:color w:val="222222"/>
          <w:kern w:val="36"/>
          <w:sz w:val="32"/>
          <w:szCs w:val="32"/>
          <w:lang w:val="en-US" w:eastAsia="zh-CN"/>
        </w:rPr>
        <w:t>减少118.06</w:t>
      </w:r>
      <w:r>
        <w:rPr>
          <w:rFonts w:hint="eastAsia" w:ascii="仿宋_GB2312" w:hAnsi="宋体" w:eastAsia="仿宋_GB2312" w:cs="宋体"/>
          <w:bCs/>
          <w:color w:val="222222"/>
          <w:kern w:val="36"/>
          <w:sz w:val="32"/>
          <w:szCs w:val="32"/>
        </w:rPr>
        <w:t>万元，</w:t>
      </w:r>
      <w:r>
        <w:rPr>
          <w:rFonts w:hint="eastAsia" w:ascii="仿宋_GB2312" w:hAnsi="宋体" w:eastAsia="仿宋_GB2312" w:cs="宋体"/>
          <w:bCs/>
          <w:color w:val="222222"/>
          <w:kern w:val="36"/>
          <w:sz w:val="32"/>
          <w:szCs w:val="32"/>
          <w:lang w:val="en-US" w:eastAsia="zh-CN"/>
        </w:rPr>
        <w:t>减</w:t>
      </w:r>
      <w:r>
        <w:rPr>
          <w:rFonts w:hint="eastAsia" w:ascii="仿宋_GB2312" w:hAnsi="宋体" w:eastAsia="仿宋_GB2312" w:cs="宋体"/>
          <w:bCs/>
          <w:color w:val="222222"/>
          <w:kern w:val="36"/>
          <w:sz w:val="32"/>
          <w:szCs w:val="32"/>
        </w:rPr>
        <w:t>幅</w:t>
      </w:r>
      <w:r>
        <w:rPr>
          <w:rFonts w:hint="eastAsia" w:ascii="仿宋_GB2312" w:hAnsi="宋体" w:eastAsia="仿宋_GB2312" w:cs="宋体"/>
          <w:bCs/>
          <w:color w:val="222222"/>
          <w:kern w:val="36"/>
          <w:sz w:val="32"/>
          <w:szCs w:val="32"/>
          <w:lang w:val="en-US" w:eastAsia="zh-CN"/>
        </w:rPr>
        <w:t>7.05</w:t>
      </w:r>
      <w:r>
        <w:rPr>
          <w:rFonts w:hint="eastAsia" w:ascii="仿宋_GB2312" w:hAnsi="宋体" w:eastAsia="仿宋_GB2312" w:cs="宋体"/>
          <w:bCs/>
          <w:color w:val="222222"/>
          <w:kern w:val="36"/>
          <w:sz w:val="32"/>
          <w:szCs w:val="32"/>
        </w:rPr>
        <w:t>%，其中：财政拨款收入</w:t>
      </w:r>
      <w:r>
        <w:rPr>
          <w:rFonts w:hint="eastAsia" w:ascii="仿宋_GB2312" w:hAnsi="宋体" w:eastAsia="仿宋_GB2312" w:cs="宋体"/>
          <w:bCs/>
          <w:color w:val="222222"/>
          <w:kern w:val="36"/>
          <w:sz w:val="32"/>
          <w:szCs w:val="32"/>
          <w:lang w:val="en-US" w:eastAsia="zh-CN"/>
        </w:rPr>
        <w:t>1557.10</w:t>
      </w:r>
      <w:r>
        <w:rPr>
          <w:rFonts w:hint="eastAsia" w:ascii="仿宋_GB2312" w:hAnsi="宋体" w:eastAsia="仿宋_GB2312" w:cs="宋体"/>
          <w:bCs/>
          <w:color w:val="222222"/>
          <w:kern w:val="36"/>
          <w:sz w:val="32"/>
          <w:szCs w:val="32"/>
        </w:rPr>
        <w:t>万元，同比</w:t>
      </w:r>
      <w:r>
        <w:rPr>
          <w:rFonts w:hint="eastAsia" w:ascii="仿宋_GB2312" w:hAnsi="宋体" w:eastAsia="仿宋_GB2312" w:cs="宋体"/>
          <w:bCs/>
          <w:color w:val="222222"/>
          <w:kern w:val="36"/>
          <w:sz w:val="32"/>
          <w:szCs w:val="32"/>
          <w:lang w:val="en-US" w:eastAsia="zh-CN"/>
        </w:rPr>
        <w:t>减少118.06</w:t>
      </w:r>
      <w:r>
        <w:rPr>
          <w:rFonts w:hint="eastAsia" w:ascii="仿宋_GB2312" w:hAnsi="宋体" w:eastAsia="仿宋_GB2312" w:cs="宋体"/>
          <w:bCs/>
          <w:color w:val="222222"/>
          <w:kern w:val="36"/>
          <w:sz w:val="32"/>
          <w:szCs w:val="32"/>
        </w:rPr>
        <w:t>万元，</w:t>
      </w:r>
      <w:r>
        <w:rPr>
          <w:rFonts w:hint="eastAsia" w:ascii="仿宋_GB2312" w:hAnsi="宋体" w:eastAsia="仿宋_GB2312" w:cs="宋体"/>
          <w:bCs/>
          <w:color w:val="222222"/>
          <w:kern w:val="36"/>
          <w:sz w:val="32"/>
          <w:szCs w:val="32"/>
          <w:lang w:val="en-US" w:eastAsia="zh-CN"/>
        </w:rPr>
        <w:t>减</w:t>
      </w:r>
      <w:r>
        <w:rPr>
          <w:rFonts w:hint="eastAsia" w:ascii="仿宋_GB2312" w:hAnsi="宋体" w:eastAsia="仿宋_GB2312" w:cs="宋体"/>
          <w:bCs/>
          <w:color w:val="222222"/>
          <w:kern w:val="36"/>
          <w:sz w:val="32"/>
          <w:szCs w:val="32"/>
        </w:rPr>
        <w:t>幅</w:t>
      </w:r>
      <w:r>
        <w:rPr>
          <w:rFonts w:hint="eastAsia" w:ascii="仿宋_GB2312" w:hAnsi="宋体" w:eastAsia="仿宋_GB2312" w:cs="宋体"/>
          <w:bCs/>
          <w:color w:val="222222"/>
          <w:kern w:val="36"/>
          <w:sz w:val="32"/>
          <w:szCs w:val="32"/>
          <w:lang w:val="en-US" w:eastAsia="zh-CN"/>
        </w:rPr>
        <w:t>7.05</w:t>
      </w:r>
      <w:r>
        <w:rPr>
          <w:rFonts w:hint="eastAsia" w:ascii="仿宋_GB2312" w:hAnsi="宋体" w:eastAsia="仿宋_GB2312" w:cs="宋体"/>
          <w:bCs/>
          <w:color w:val="222222"/>
          <w:kern w:val="36"/>
          <w:sz w:val="32"/>
          <w:szCs w:val="32"/>
        </w:rPr>
        <w:t>%；其他收入</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万元，同比减少</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万元，减幅</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%。财政拨款收入同比减</w:t>
      </w:r>
      <w:r>
        <w:rPr>
          <w:rFonts w:hint="eastAsia" w:ascii="仿宋_GB2312" w:hAnsi="宋体" w:eastAsia="仿宋_GB2312" w:cs="宋体"/>
          <w:bCs/>
          <w:color w:val="222222"/>
          <w:kern w:val="36"/>
          <w:sz w:val="32"/>
          <w:szCs w:val="32"/>
          <w:lang w:val="en-US" w:eastAsia="zh-CN"/>
        </w:rPr>
        <w:t>少</w:t>
      </w:r>
      <w:r>
        <w:rPr>
          <w:rFonts w:hint="eastAsia" w:ascii="仿宋_GB2312" w:hAnsi="宋体" w:eastAsia="仿宋_GB2312" w:cs="宋体"/>
          <w:bCs/>
          <w:color w:val="222222"/>
          <w:kern w:val="36"/>
          <w:sz w:val="32"/>
          <w:szCs w:val="32"/>
        </w:rPr>
        <w:t>的主要原因是</w:t>
      </w:r>
      <w:r>
        <w:rPr>
          <w:rFonts w:hint="eastAsia" w:ascii="仿宋_GB2312" w:hAnsi="宋体" w:eastAsia="仿宋_GB2312" w:cs="宋体"/>
          <w:bCs/>
          <w:kern w:val="36"/>
          <w:sz w:val="32"/>
          <w:szCs w:val="32"/>
        </w:rPr>
        <w:t>项目支出</w:t>
      </w:r>
      <w:r>
        <w:rPr>
          <w:rFonts w:hint="eastAsia" w:ascii="仿宋_GB2312" w:hAnsi="宋体" w:eastAsia="仿宋_GB2312" w:cs="宋体"/>
          <w:bCs/>
          <w:kern w:val="36"/>
          <w:sz w:val="32"/>
          <w:szCs w:val="32"/>
          <w:lang w:val="en-US" w:eastAsia="zh-CN"/>
        </w:rPr>
        <w:t>减少</w:t>
      </w:r>
      <w:r>
        <w:rPr>
          <w:rFonts w:hint="eastAsia" w:ascii="仿宋_GB2312" w:hAnsi="宋体" w:eastAsia="仿宋_GB2312" w:cs="宋体"/>
          <w:bCs/>
          <w:color w:val="222222"/>
          <w:kern w:val="36"/>
          <w:sz w:val="32"/>
          <w:szCs w:val="32"/>
        </w:rPr>
        <w:t>。</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（二）支出总计</w:t>
      </w:r>
      <w:r>
        <w:rPr>
          <w:rFonts w:hint="eastAsia" w:ascii="黑体" w:hAnsi="黑体" w:eastAsia="黑体" w:cs="宋体"/>
          <w:bCs/>
          <w:color w:val="222222"/>
          <w:kern w:val="36"/>
          <w:sz w:val="32"/>
          <w:szCs w:val="32"/>
          <w:lang w:val="en-US" w:eastAsia="zh-CN"/>
        </w:rPr>
        <w:t>1557.10</w:t>
      </w:r>
      <w:r>
        <w:rPr>
          <w:rFonts w:hint="eastAsia" w:ascii="黑体" w:hAnsi="黑体" w:eastAsia="黑体" w:cs="宋体"/>
          <w:bCs/>
          <w:color w:val="222222"/>
          <w:kern w:val="36"/>
          <w:sz w:val="32"/>
          <w:szCs w:val="32"/>
        </w:rPr>
        <w:t>万元，包括：</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1.基本支出</w:t>
      </w:r>
      <w:r>
        <w:rPr>
          <w:rFonts w:hint="eastAsia" w:ascii="仿宋_GB2312" w:hAnsi="宋体" w:eastAsia="仿宋_GB2312" w:cs="宋体"/>
          <w:bCs/>
          <w:color w:val="222222"/>
          <w:kern w:val="36"/>
          <w:sz w:val="32"/>
          <w:szCs w:val="32"/>
          <w:lang w:val="en-US" w:eastAsia="zh-CN"/>
        </w:rPr>
        <w:t>145.32</w:t>
      </w:r>
      <w:r>
        <w:rPr>
          <w:rFonts w:hint="eastAsia" w:ascii="仿宋_GB2312" w:hAnsi="宋体" w:eastAsia="仿宋_GB2312" w:cs="宋体"/>
          <w:bCs/>
          <w:color w:val="222222"/>
          <w:kern w:val="36"/>
          <w:sz w:val="32"/>
          <w:szCs w:val="32"/>
        </w:rPr>
        <w:t>万元，主要是为</w:t>
      </w:r>
      <w:r>
        <w:rPr>
          <w:rFonts w:hint="eastAsia" w:ascii="仿宋_GB2312" w:hAnsi="宋体" w:eastAsia="仿宋_GB2312" w:cs="宋体"/>
          <w:bCs/>
          <w:kern w:val="36"/>
          <w:sz w:val="32"/>
          <w:szCs w:val="32"/>
        </w:rPr>
        <w:t>保障机构正常运转、完成日常工作任务</w:t>
      </w:r>
      <w:r>
        <w:rPr>
          <w:rFonts w:hint="eastAsia" w:ascii="仿宋_GB2312" w:hAnsi="宋体" w:eastAsia="仿宋_GB2312" w:cs="宋体"/>
          <w:bCs/>
          <w:color w:val="222222"/>
          <w:kern w:val="36"/>
          <w:sz w:val="32"/>
          <w:szCs w:val="32"/>
        </w:rPr>
        <w:t>而发生的各项支出，其中：工资福利支出</w:t>
      </w:r>
      <w:r>
        <w:rPr>
          <w:rFonts w:hint="eastAsia" w:ascii="仿宋_GB2312" w:hAnsi="宋体" w:eastAsia="仿宋_GB2312" w:cs="宋体"/>
          <w:bCs/>
          <w:color w:val="222222"/>
          <w:kern w:val="36"/>
          <w:sz w:val="32"/>
          <w:szCs w:val="32"/>
          <w:lang w:val="en-US" w:eastAsia="zh-CN"/>
        </w:rPr>
        <w:t>115.98</w:t>
      </w:r>
      <w:r>
        <w:rPr>
          <w:rFonts w:hint="eastAsia" w:ascii="仿宋_GB2312" w:hAnsi="宋体" w:eastAsia="仿宋_GB2312" w:cs="宋体"/>
          <w:bCs/>
          <w:color w:val="222222"/>
          <w:kern w:val="36"/>
          <w:sz w:val="32"/>
          <w:szCs w:val="32"/>
        </w:rPr>
        <w:t xml:space="preserve">万元，对个人和家庭的补助支出 </w:t>
      </w:r>
      <w:r>
        <w:rPr>
          <w:rFonts w:hint="eastAsia" w:ascii="仿宋_GB2312" w:hAnsi="宋体" w:eastAsia="仿宋_GB2312" w:cs="宋体"/>
          <w:bCs/>
          <w:color w:val="222222"/>
          <w:kern w:val="36"/>
          <w:sz w:val="32"/>
          <w:szCs w:val="32"/>
          <w:lang w:val="en-US" w:eastAsia="zh-CN"/>
        </w:rPr>
        <w:t>6.43</w:t>
      </w:r>
      <w:r>
        <w:rPr>
          <w:rFonts w:hint="eastAsia" w:ascii="仿宋_GB2312" w:hAnsi="宋体" w:eastAsia="仿宋_GB2312" w:cs="宋体"/>
          <w:bCs/>
          <w:color w:val="222222"/>
          <w:kern w:val="36"/>
          <w:sz w:val="32"/>
          <w:szCs w:val="32"/>
        </w:rPr>
        <w:t>万元，商品和服务支出</w:t>
      </w:r>
      <w:r>
        <w:rPr>
          <w:rFonts w:hint="eastAsia" w:ascii="仿宋_GB2312" w:hAnsi="宋体" w:eastAsia="仿宋_GB2312" w:cs="宋体"/>
          <w:bCs/>
          <w:color w:val="222222"/>
          <w:kern w:val="36"/>
          <w:sz w:val="32"/>
          <w:szCs w:val="32"/>
          <w:lang w:val="en-US" w:eastAsia="zh-CN"/>
        </w:rPr>
        <w:t>22.91</w:t>
      </w:r>
      <w:r>
        <w:rPr>
          <w:rFonts w:hint="eastAsia" w:ascii="仿宋_GB2312" w:hAnsi="宋体" w:eastAsia="仿宋_GB2312" w:cs="宋体"/>
          <w:bCs/>
          <w:color w:val="222222"/>
          <w:kern w:val="36"/>
          <w:sz w:val="32"/>
          <w:szCs w:val="32"/>
        </w:rPr>
        <w:t>万元，资本性支出</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2.项目支出</w:t>
      </w:r>
      <w:r>
        <w:rPr>
          <w:rFonts w:hint="eastAsia" w:ascii="仿宋_GB2312" w:hAnsi="宋体" w:eastAsia="仿宋_GB2312" w:cs="宋体"/>
          <w:bCs/>
          <w:color w:val="222222"/>
          <w:kern w:val="36"/>
          <w:sz w:val="32"/>
          <w:szCs w:val="32"/>
          <w:lang w:val="en-US" w:eastAsia="zh-CN"/>
        </w:rPr>
        <w:t>1411.78</w:t>
      </w:r>
      <w:r>
        <w:rPr>
          <w:rFonts w:hint="eastAsia" w:ascii="仿宋_GB2312" w:hAnsi="宋体" w:eastAsia="仿宋_GB2312" w:cs="宋体"/>
          <w:bCs/>
          <w:color w:val="222222"/>
          <w:kern w:val="36"/>
          <w:sz w:val="32"/>
          <w:szCs w:val="32"/>
        </w:rPr>
        <w:t>万元，主要包括</w:t>
      </w:r>
      <w:r>
        <w:rPr>
          <w:rFonts w:hint="eastAsia" w:ascii="仿宋_GB2312" w:hAnsi="宋体" w:eastAsia="仿宋_GB2312" w:cs="宋体"/>
          <w:bCs/>
          <w:color w:val="222222"/>
          <w:kern w:val="36"/>
          <w:sz w:val="32"/>
          <w:szCs w:val="32"/>
          <w:lang w:eastAsia="zh-CN"/>
        </w:rPr>
        <w:t>农村合作经济</w:t>
      </w:r>
      <w:r>
        <w:rPr>
          <w:rFonts w:hint="eastAsia" w:ascii="仿宋_GB2312" w:hAnsi="宋体" w:eastAsia="仿宋_GB2312" w:cs="宋体"/>
          <w:bCs/>
          <w:kern w:val="36"/>
          <w:sz w:val="32"/>
          <w:szCs w:val="32"/>
        </w:rPr>
        <w:t>、防灾救灾、农业生产发展、农村社会事业、农田基本建设等业务支出。</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3.上缴上级支出</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4.经营支出</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xml:space="preserve">5.对附属单位补助支出 </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w:t>
      </w:r>
    </w:p>
    <w:p>
      <w:pPr>
        <w:widowControl/>
        <w:adjustRightInd w:val="0"/>
        <w:spacing w:before="100" w:beforeAutospacing="1" w:after="100" w:afterAutospacing="1" w:line="560" w:lineRule="exact"/>
        <w:ind w:firstLine="643" w:firstLineChars="200"/>
        <w:rPr>
          <w:rFonts w:ascii="宋体" w:hAnsi="宋体" w:eastAsia="宋体" w:cs="宋体"/>
          <w:color w:val="222222"/>
          <w:kern w:val="0"/>
          <w:sz w:val="24"/>
          <w:szCs w:val="24"/>
        </w:rPr>
      </w:pPr>
      <w:r>
        <w:rPr>
          <w:rFonts w:hint="eastAsia" w:ascii="仿宋_GB2312" w:hAnsi="宋体" w:eastAsia="仿宋_GB2312" w:cs="宋体"/>
          <w:b/>
          <w:bCs/>
          <w:color w:val="222222"/>
          <w:kern w:val="36"/>
          <w:sz w:val="32"/>
          <w:szCs w:val="32"/>
        </w:rPr>
        <w:t>支出增减情况。</w:t>
      </w:r>
      <w:r>
        <w:rPr>
          <w:rFonts w:hint="eastAsia" w:ascii="仿宋_GB2312" w:hAnsi="宋体" w:eastAsia="仿宋_GB2312" w:cs="宋体"/>
          <w:bCs/>
          <w:color w:val="222222"/>
          <w:kern w:val="36"/>
          <w:sz w:val="32"/>
          <w:szCs w:val="32"/>
        </w:rPr>
        <w:t>2022年，调兵山市</w:t>
      </w:r>
      <w:r>
        <w:rPr>
          <w:rFonts w:hint="eastAsia" w:ascii="仿宋_GB2312" w:hAnsi="宋体" w:eastAsia="仿宋_GB2312" w:cs="宋体"/>
          <w:bCs/>
          <w:color w:val="222222"/>
          <w:kern w:val="36"/>
          <w:sz w:val="32"/>
          <w:szCs w:val="32"/>
          <w:lang w:val="en-US" w:eastAsia="zh-CN"/>
        </w:rPr>
        <w:t>农业农村局</w:t>
      </w:r>
      <w:r>
        <w:rPr>
          <w:rFonts w:hint="eastAsia" w:ascii="仿宋_GB2312" w:hAnsi="宋体" w:eastAsia="仿宋_GB2312" w:cs="宋体"/>
          <w:bCs/>
          <w:color w:val="222222"/>
          <w:kern w:val="36"/>
          <w:sz w:val="32"/>
          <w:szCs w:val="32"/>
        </w:rPr>
        <w:t>部门决算总支出</w:t>
      </w:r>
      <w:r>
        <w:rPr>
          <w:rFonts w:hint="eastAsia" w:ascii="仿宋_GB2312" w:hAnsi="宋体" w:eastAsia="仿宋_GB2312" w:cs="宋体"/>
          <w:bCs/>
          <w:color w:val="222222"/>
          <w:kern w:val="36"/>
          <w:sz w:val="32"/>
          <w:szCs w:val="32"/>
          <w:lang w:val="en-US" w:eastAsia="zh-CN"/>
        </w:rPr>
        <w:t>1557.1</w:t>
      </w:r>
      <w:r>
        <w:rPr>
          <w:rFonts w:hint="eastAsia" w:ascii="仿宋_GB2312" w:hAnsi="宋体" w:eastAsia="仿宋_GB2312" w:cs="宋体"/>
          <w:bCs/>
          <w:color w:val="222222"/>
          <w:kern w:val="36"/>
          <w:sz w:val="32"/>
          <w:szCs w:val="32"/>
        </w:rPr>
        <w:t>万元，</w:t>
      </w:r>
      <w:r>
        <w:rPr>
          <w:rFonts w:hint="eastAsia" w:ascii="仿宋_GB2312" w:hAnsi="宋体" w:eastAsia="仿宋_GB2312" w:cs="宋体"/>
          <w:bCs/>
          <w:color w:val="222222"/>
          <w:kern w:val="36"/>
          <w:sz w:val="32"/>
          <w:szCs w:val="32"/>
          <w:lang w:val="en-US" w:eastAsia="zh-CN"/>
        </w:rPr>
        <w:t>同比减少118.06</w:t>
      </w:r>
      <w:r>
        <w:rPr>
          <w:rFonts w:hint="eastAsia" w:ascii="仿宋_GB2312" w:hAnsi="宋体" w:eastAsia="仿宋_GB2312" w:cs="宋体"/>
          <w:bCs/>
          <w:color w:val="222222"/>
          <w:kern w:val="36"/>
          <w:sz w:val="32"/>
          <w:szCs w:val="32"/>
        </w:rPr>
        <w:t>万元，</w:t>
      </w:r>
      <w:r>
        <w:rPr>
          <w:rFonts w:hint="eastAsia" w:ascii="仿宋_GB2312" w:hAnsi="宋体" w:eastAsia="仿宋_GB2312" w:cs="宋体"/>
          <w:bCs/>
          <w:color w:val="222222"/>
          <w:kern w:val="36"/>
          <w:sz w:val="32"/>
          <w:szCs w:val="32"/>
          <w:lang w:val="en-US" w:eastAsia="zh-CN"/>
        </w:rPr>
        <w:t>减</w:t>
      </w:r>
      <w:r>
        <w:rPr>
          <w:rFonts w:hint="eastAsia" w:ascii="仿宋_GB2312" w:hAnsi="宋体" w:eastAsia="仿宋_GB2312" w:cs="宋体"/>
          <w:bCs/>
          <w:color w:val="222222"/>
          <w:kern w:val="36"/>
          <w:sz w:val="32"/>
          <w:szCs w:val="32"/>
        </w:rPr>
        <w:t>幅</w:t>
      </w:r>
      <w:r>
        <w:rPr>
          <w:rFonts w:hint="eastAsia" w:ascii="仿宋_GB2312" w:hAnsi="宋体" w:eastAsia="仿宋_GB2312" w:cs="宋体"/>
          <w:bCs/>
          <w:color w:val="222222"/>
          <w:kern w:val="36"/>
          <w:sz w:val="32"/>
          <w:szCs w:val="32"/>
          <w:lang w:val="en-US" w:eastAsia="zh-CN"/>
        </w:rPr>
        <w:t>7.05</w:t>
      </w:r>
      <w:r>
        <w:rPr>
          <w:rFonts w:hint="eastAsia" w:ascii="仿宋_GB2312" w:hAnsi="宋体" w:eastAsia="仿宋_GB2312" w:cs="宋体"/>
          <w:bCs/>
          <w:color w:val="222222"/>
          <w:kern w:val="36"/>
          <w:sz w:val="32"/>
          <w:szCs w:val="32"/>
        </w:rPr>
        <w:t>%，其中：基本支出减少</w:t>
      </w:r>
      <w:r>
        <w:rPr>
          <w:rFonts w:hint="eastAsia" w:ascii="仿宋_GB2312" w:hAnsi="宋体" w:eastAsia="仿宋_GB2312" w:cs="宋体"/>
          <w:bCs/>
          <w:color w:val="222222"/>
          <w:kern w:val="36"/>
          <w:sz w:val="32"/>
          <w:szCs w:val="32"/>
          <w:lang w:val="en-US" w:eastAsia="zh-CN"/>
        </w:rPr>
        <w:t>104.23</w:t>
      </w:r>
      <w:r>
        <w:rPr>
          <w:rFonts w:hint="eastAsia" w:ascii="仿宋_GB2312" w:hAnsi="宋体" w:eastAsia="仿宋_GB2312" w:cs="宋体"/>
          <w:bCs/>
          <w:color w:val="222222"/>
          <w:kern w:val="36"/>
          <w:sz w:val="32"/>
          <w:szCs w:val="32"/>
        </w:rPr>
        <w:t>万元，减幅</w:t>
      </w:r>
      <w:r>
        <w:rPr>
          <w:rFonts w:hint="eastAsia" w:ascii="仿宋_GB2312" w:hAnsi="宋体" w:eastAsia="仿宋_GB2312" w:cs="宋体"/>
          <w:bCs/>
          <w:color w:val="222222"/>
          <w:kern w:val="36"/>
          <w:sz w:val="32"/>
          <w:szCs w:val="32"/>
          <w:lang w:val="en-US" w:eastAsia="zh-CN"/>
        </w:rPr>
        <w:t>41.77</w:t>
      </w:r>
      <w:r>
        <w:rPr>
          <w:rFonts w:hint="eastAsia" w:ascii="仿宋_GB2312" w:hAnsi="宋体" w:eastAsia="仿宋_GB2312" w:cs="宋体"/>
          <w:bCs/>
          <w:color w:val="222222"/>
          <w:kern w:val="36"/>
          <w:sz w:val="32"/>
          <w:szCs w:val="32"/>
        </w:rPr>
        <w:t>%；项目支出</w:t>
      </w:r>
      <w:r>
        <w:rPr>
          <w:rFonts w:hint="eastAsia" w:ascii="仿宋_GB2312" w:hAnsi="宋体" w:eastAsia="仿宋_GB2312" w:cs="宋体"/>
          <w:bCs/>
          <w:color w:val="222222"/>
          <w:kern w:val="36"/>
          <w:sz w:val="32"/>
          <w:szCs w:val="32"/>
          <w:lang w:val="en-US" w:eastAsia="zh-CN"/>
        </w:rPr>
        <w:t>减少13.83</w:t>
      </w:r>
      <w:r>
        <w:rPr>
          <w:rFonts w:hint="eastAsia" w:ascii="仿宋_GB2312" w:hAnsi="宋体" w:eastAsia="仿宋_GB2312" w:cs="宋体"/>
          <w:bCs/>
          <w:color w:val="222222"/>
          <w:kern w:val="36"/>
          <w:sz w:val="32"/>
          <w:szCs w:val="32"/>
        </w:rPr>
        <w:t>万元，</w:t>
      </w:r>
      <w:r>
        <w:rPr>
          <w:rFonts w:hint="eastAsia" w:ascii="仿宋_GB2312" w:hAnsi="宋体" w:eastAsia="仿宋_GB2312" w:cs="宋体"/>
          <w:bCs/>
          <w:color w:val="222222"/>
          <w:kern w:val="36"/>
          <w:sz w:val="32"/>
          <w:szCs w:val="32"/>
          <w:lang w:val="en-US" w:eastAsia="zh-CN"/>
        </w:rPr>
        <w:t>减</w:t>
      </w:r>
      <w:r>
        <w:rPr>
          <w:rFonts w:hint="eastAsia" w:ascii="仿宋_GB2312" w:hAnsi="宋体" w:eastAsia="仿宋_GB2312" w:cs="宋体"/>
          <w:bCs/>
          <w:color w:val="222222"/>
          <w:kern w:val="36"/>
          <w:sz w:val="32"/>
          <w:szCs w:val="32"/>
        </w:rPr>
        <w:t>幅</w:t>
      </w:r>
      <w:r>
        <w:rPr>
          <w:rFonts w:hint="eastAsia" w:ascii="仿宋_GB2312" w:hAnsi="宋体" w:eastAsia="仿宋_GB2312" w:cs="宋体"/>
          <w:bCs/>
          <w:color w:val="222222"/>
          <w:kern w:val="36"/>
          <w:sz w:val="32"/>
          <w:szCs w:val="32"/>
          <w:lang w:val="en-US" w:eastAsia="zh-CN"/>
        </w:rPr>
        <w:t>0.97</w:t>
      </w:r>
      <w:r>
        <w:rPr>
          <w:rFonts w:hint="eastAsia" w:ascii="仿宋_GB2312" w:hAnsi="宋体" w:eastAsia="仿宋_GB2312" w:cs="宋体"/>
          <w:bCs/>
          <w:color w:val="222222"/>
          <w:kern w:val="36"/>
          <w:sz w:val="32"/>
          <w:szCs w:val="32"/>
        </w:rPr>
        <w:t>%。增减支出的主要原因：</w:t>
      </w:r>
      <w:r>
        <w:rPr>
          <w:rFonts w:hint="eastAsia" w:ascii="仿宋_GB2312" w:hAnsi="宋体" w:eastAsia="仿宋_GB2312" w:cs="宋体"/>
          <w:bCs/>
          <w:color w:val="222222"/>
          <w:kern w:val="36"/>
          <w:sz w:val="32"/>
          <w:szCs w:val="32"/>
          <w:lang w:val="en-US" w:eastAsia="zh-CN"/>
        </w:rPr>
        <w:t>人员减少基本支出减少</w:t>
      </w:r>
      <w:r>
        <w:rPr>
          <w:rFonts w:hint="eastAsia" w:ascii="仿宋_GB2312" w:hAnsi="宋体" w:eastAsia="仿宋_GB2312" w:cs="宋体"/>
          <w:bCs/>
          <w:kern w:val="36"/>
          <w:sz w:val="32"/>
          <w:szCs w:val="32"/>
        </w:rPr>
        <w:t>，</w:t>
      </w:r>
      <w:r>
        <w:rPr>
          <w:rFonts w:hint="eastAsia" w:ascii="仿宋_GB2312" w:hAnsi="宋体" w:eastAsia="仿宋_GB2312" w:cs="宋体"/>
          <w:bCs/>
          <w:kern w:val="36"/>
          <w:sz w:val="32"/>
          <w:szCs w:val="32"/>
          <w:lang w:val="en-US" w:eastAsia="zh-CN"/>
        </w:rPr>
        <w:t>上级专项</w:t>
      </w:r>
      <w:r>
        <w:rPr>
          <w:rFonts w:hint="eastAsia" w:ascii="仿宋_GB2312" w:hAnsi="宋体" w:eastAsia="仿宋_GB2312" w:cs="宋体"/>
          <w:bCs/>
          <w:kern w:val="36"/>
          <w:sz w:val="32"/>
          <w:szCs w:val="32"/>
        </w:rPr>
        <w:t>项目</w:t>
      </w:r>
      <w:r>
        <w:rPr>
          <w:rFonts w:hint="eastAsia" w:ascii="仿宋_GB2312" w:hAnsi="宋体" w:eastAsia="仿宋_GB2312" w:cs="宋体"/>
          <w:bCs/>
          <w:kern w:val="36"/>
          <w:sz w:val="32"/>
          <w:szCs w:val="32"/>
          <w:lang w:val="en-US" w:eastAsia="zh-CN"/>
        </w:rPr>
        <w:t>减少</w:t>
      </w:r>
      <w:r>
        <w:rPr>
          <w:rFonts w:hint="eastAsia" w:ascii="仿宋_GB2312" w:hAnsi="宋体" w:eastAsia="仿宋_GB2312" w:cs="宋体"/>
          <w:bCs/>
          <w:color w:val="222222"/>
          <w:kern w:val="36"/>
          <w:sz w:val="32"/>
          <w:szCs w:val="32"/>
        </w:rPr>
        <w:t>。</w:t>
      </w:r>
      <w:bookmarkStart w:id="0" w:name="_GoBack"/>
      <w:bookmarkEnd w:id="0"/>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黑体" w:hAnsi="黑体" w:eastAsia="黑体" w:cs="宋体"/>
          <w:bCs/>
          <w:color w:val="222222"/>
          <w:kern w:val="36"/>
          <w:sz w:val="32"/>
          <w:szCs w:val="32"/>
        </w:rPr>
        <w:t xml:space="preserve">（三）年末结转和结余 </w:t>
      </w:r>
      <w:r>
        <w:rPr>
          <w:rFonts w:hint="eastAsia" w:ascii="黑体" w:hAnsi="黑体" w:eastAsia="黑体" w:cs="宋体"/>
          <w:bCs/>
          <w:color w:val="222222"/>
          <w:kern w:val="36"/>
          <w:sz w:val="32"/>
          <w:szCs w:val="32"/>
          <w:lang w:val="en-US" w:eastAsia="zh-CN"/>
        </w:rPr>
        <w:t>0</w:t>
      </w:r>
      <w:r>
        <w:rPr>
          <w:rFonts w:hint="eastAsia" w:ascii="黑体" w:hAnsi="黑体" w:eastAsia="黑体" w:cs="宋体"/>
          <w:bCs/>
          <w:color w:val="222222"/>
          <w:kern w:val="36"/>
          <w:sz w:val="32"/>
          <w:szCs w:val="32"/>
        </w:rPr>
        <w:t>万元</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主要是部分未完成项目需下年度继续使用的资金。与上年年末结转和结余</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万元相比，今年增减</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 xml:space="preserve">万元，增长（下降） </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 。</w:t>
      </w:r>
    </w:p>
    <w:p>
      <w:pPr>
        <w:widowControl/>
        <w:adjustRightInd w:val="0"/>
        <w:spacing w:before="100" w:beforeAutospacing="1" w:after="100" w:afterAutospacing="1" w:line="560" w:lineRule="exact"/>
        <w:ind w:left="638" w:leftChars="304"/>
        <w:rPr>
          <w:rFonts w:hint="eastAsia" w:ascii="黑体" w:hAnsi="黑体" w:eastAsia="黑体" w:cs="宋体"/>
          <w:bCs/>
          <w:color w:val="222222"/>
          <w:kern w:val="36"/>
          <w:sz w:val="32"/>
          <w:szCs w:val="32"/>
          <w:lang w:eastAsia="zh-CN"/>
        </w:rPr>
      </w:pPr>
      <w:r>
        <w:rPr>
          <w:rFonts w:hint="eastAsia" w:ascii="黑体" w:hAnsi="黑体" w:eastAsia="黑体" w:cs="宋体"/>
          <w:bCs/>
          <w:color w:val="222222"/>
          <w:kern w:val="36"/>
          <w:sz w:val="32"/>
          <w:szCs w:val="32"/>
        </w:rPr>
        <w:t>二、2022年部门财政拨款支出决算情况</w:t>
      </w:r>
    </w:p>
    <w:p>
      <w:pPr>
        <w:widowControl/>
        <w:adjustRightInd w:val="0"/>
        <w:spacing w:before="100" w:beforeAutospacing="1" w:after="100" w:afterAutospacing="1" w:line="560" w:lineRule="exact"/>
        <w:ind w:left="638" w:leftChars="304"/>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（一）总体情况</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财政拨款支出决算反映调兵山市</w:t>
      </w:r>
      <w:r>
        <w:rPr>
          <w:rFonts w:hint="eastAsia" w:ascii="仿宋_GB2312" w:hAnsi="宋体" w:eastAsia="仿宋_GB2312" w:cs="宋体"/>
          <w:bCs/>
          <w:color w:val="222222"/>
          <w:kern w:val="36"/>
          <w:sz w:val="32"/>
          <w:szCs w:val="32"/>
          <w:lang w:val="en-US" w:eastAsia="zh-CN"/>
        </w:rPr>
        <w:t>农业农村局</w:t>
      </w:r>
      <w:r>
        <w:rPr>
          <w:rFonts w:hint="eastAsia" w:ascii="仿宋_GB2312" w:hAnsi="宋体" w:eastAsia="仿宋_GB2312" w:cs="宋体"/>
          <w:bCs/>
          <w:color w:val="222222"/>
          <w:kern w:val="36"/>
          <w:sz w:val="32"/>
          <w:szCs w:val="32"/>
        </w:rPr>
        <w:t>部门2022年整体财政拨款支出情况，既包括使用当年财政拨款发生的支出，也包括使用以前年度财政拨款结转和结余资金发生的支出。2022年度财政拨款支出</w:t>
      </w:r>
      <w:r>
        <w:rPr>
          <w:rFonts w:hint="eastAsia" w:ascii="仿宋_GB2312" w:hAnsi="宋体" w:eastAsia="仿宋_GB2312" w:cs="宋体"/>
          <w:bCs/>
          <w:color w:val="222222"/>
          <w:kern w:val="36"/>
          <w:sz w:val="32"/>
          <w:szCs w:val="32"/>
          <w:lang w:val="en-US" w:eastAsia="zh-CN"/>
        </w:rPr>
        <w:t>1557.1</w:t>
      </w:r>
      <w:r>
        <w:rPr>
          <w:rFonts w:hint="eastAsia" w:ascii="仿宋_GB2312" w:hAnsi="宋体" w:eastAsia="仿宋_GB2312" w:cs="宋体"/>
          <w:bCs/>
          <w:color w:val="222222"/>
          <w:kern w:val="36"/>
          <w:sz w:val="32"/>
          <w:szCs w:val="32"/>
        </w:rPr>
        <w:t>万元，其中：基本支出</w:t>
      </w:r>
      <w:r>
        <w:rPr>
          <w:rFonts w:hint="eastAsia" w:ascii="仿宋_GB2312" w:hAnsi="宋体" w:eastAsia="仿宋_GB2312" w:cs="宋体"/>
          <w:bCs/>
          <w:color w:val="222222"/>
          <w:kern w:val="36"/>
          <w:sz w:val="32"/>
          <w:szCs w:val="32"/>
          <w:lang w:val="en-US" w:eastAsia="zh-CN"/>
        </w:rPr>
        <w:t>145.32</w:t>
      </w:r>
      <w:r>
        <w:rPr>
          <w:rFonts w:hint="eastAsia" w:ascii="仿宋_GB2312" w:hAnsi="宋体" w:eastAsia="仿宋_GB2312" w:cs="宋体"/>
          <w:bCs/>
          <w:color w:val="222222"/>
          <w:kern w:val="36"/>
          <w:sz w:val="32"/>
          <w:szCs w:val="32"/>
        </w:rPr>
        <w:t>万元，项目支出</w:t>
      </w:r>
      <w:r>
        <w:rPr>
          <w:rFonts w:hint="eastAsia" w:ascii="仿宋_GB2312" w:hAnsi="宋体" w:eastAsia="仿宋_GB2312" w:cs="宋体"/>
          <w:bCs/>
          <w:color w:val="222222"/>
          <w:kern w:val="36"/>
          <w:sz w:val="32"/>
          <w:szCs w:val="32"/>
          <w:lang w:val="en-US" w:eastAsia="zh-CN"/>
        </w:rPr>
        <w:t>1411.78</w:t>
      </w:r>
      <w:r>
        <w:rPr>
          <w:rFonts w:hint="eastAsia" w:ascii="仿宋_GB2312" w:hAnsi="宋体" w:eastAsia="仿宋_GB2312" w:cs="宋体"/>
          <w:bCs/>
          <w:color w:val="222222"/>
          <w:kern w:val="36"/>
          <w:sz w:val="32"/>
          <w:szCs w:val="32"/>
        </w:rPr>
        <w:t>万元。与年初预算</w:t>
      </w:r>
      <w:r>
        <w:rPr>
          <w:rFonts w:hint="eastAsia" w:ascii="仿宋_GB2312" w:hAnsi="宋体" w:eastAsia="仿宋_GB2312" w:cs="宋体"/>
          <w:bCs/>
          <w:color w:val="222222"/>
          <w:kern w:val="36"/>
          <w:sz w:val="32"/>
          <w:szCs w:val="32"/>
          <w:lang w:val="en-US" w:eastAsia="zh-CN"/>
        </w:rPr>
        <w:t>306.67</w:t>
      </w:r>
      <w:r>
        <w:rPr>
          <w:rFonts w:hint="eastAsia" w:ascii="仿宋_GB2312" w:hAnsi="宋体" w:eastAsia="仿宋_GB2312" w:cs="宋体"/>
          <w:bCs/>
          <w:color w:val="222222"/>
          <w:kern w:val="36"/>
          <w:sz w:val="32"/>
          <w:szCs w:val="32"/>
        </w:rPr>
        <w:t xml:space="preserve">万元相比，2022年财政拨款支出完成年初预算的 </w:t>
      </w:r>
      <w:r>
        <w:rPr>
          <w:rFonts w:hint="eastAsia" w:ascii="仿宋_GB2312" w:hAnsi="宋体" w:eastAsia="仿宋_GB2312" w:cs="宋体"/>
          <w:bCs/>
          <w:color w:val="222222"/>
          <w:kern w:val="36"/>
          <w:sz w:val="32"/>
          <w:szCs w:val="32"/>
          <w:lang w:val="en-US" w:eastAsia="zh-CN"/>
        </w:rPr>
        <w:t>507.74</w:t>
      </w:r>
      <w:r>
        <w:rPr>
          <w:rFonts w:hint="eastAsia" w:ascii="仿宋_GB2312" w:hAnsi="宋体" w:eastAsia="仿宋_GB2312" w:cs="宋体"/>
          <w:bCs/>
          <w:color w:val="222222"/>
          <w:kern w:val="36"/>
          <w:sz w:val="32"/>
          <w:szCs w:val="32"/>
        </w:rPr>
        <w:t>%，其中：基本支出完成年初预算的</w:t>
      </w:r>
      <w:r>
        <w:rPr>
          <w:rFonts w:hint="eastAsia" w:ascii="仿宋_GB2312" w:hAnsi="宋体" w:eastAsia="仿宋_GB2312" w:cs="宋体"/>
          <w:bCs/>
          <w:color w:val="222222"/>
          <w:kern w:val="36"/>
          <w:sz w:val="32"/>
          <w:szCs w:val="32"/>
          <w:lang w:val="en-US" w:eastAsia="zh-CN"/>
        </w:rPr>
        <w:t>113.29</w:t>
      </w:r>
      <w:r>
        <w:rPr>
          <w:rFonts w:hint="eastAsia" w:ascii="仿宋_GB2312" w:hAnsi="宋体" w:eastAsia="仿宋_GB2312" w:cs="宋体"/>
          <w:bCs/>
          <w:color w:val="222222"/>
          <w:kern w:val="36"/>
          <w:sz w:val="32"/>
          <w:szCs w:val="32"/>
        </w:rPr>
        <w:t xml:space="preserve"> %，项目支出完成年初预算的</w:t>
      </w:r>
      <w:r>
        <w:rPr>
          <w:rFonts w:hint="eastAsia" w:ascii="仿宋_GB2312" w:hAnsi="宋体" w:eastAsia="仿宋_GB2312" w:cs="宋体"/>
          <w:bCs/>
          <w:color w:val="222222"/>
          <w:kern w:val="36"/>
          <w:sz w:val="32"/>
          <w:szCs w:val="32"/>
          <w:lang w:val="en-US" w:eastAsia="zh-CN"/>
        </w:rPr>
        <w:t>791.36</w:t>
      </w:r>
      <w:r>
        <w:rPr>
          <w:rFonts w:hint="eastAsia" w:ascii="仿宋_GB2312" w:hAnsi="宋体" w:eastAsia="仿宋_GB2312" w:cs="宋体"/>
          <w:bCs/>
          <w:color w:val="222222"/>
          <w:kern w:val="36"/>
          <w:sz w:val="32"/>
          <w:szCs w:val="32"/>
        </w:rPr>
        <w:t>%。</w:t>
      </w:r>
    </w:p>
    <w:p>
      <w:pPr>
        <w:widowControl/>
        <w:adjustRightInd w:val="0"/>
        <w:spacing w:before="100" w:beforeAutospacing="1" w:after="100" w:afterAutospacing="1" w:line="560" w:lineRule="exact"/>
        <w:ind w:left="638" w:leftChars="304"/>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（二）具体情况</w:t>
      </w:r>
    </w:p>
    <w:p>
      <w:pPr>
        <w:widowControl/>
        <w:adjustRightInd w:val="0"/>
        <w:spacing w:before="100" w:beforeAutospacing="1" w:after="100" w:afterAutospacing="1" w:line="560" w:lineRule="exact"/>
        <w:ind w:firstLine="800" w:firstLineChars="25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按支出功能分类科目分，包括一般公共服务支出</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 xml:space="preserve">万元，国防支出 </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万元，公共安全支出</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万元，教育支出</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 xml:space="preserve">万元，科学技术支出 </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万元，文化旅游体育与传媒支出</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 xml:space="preserve">万元，社会保障和就业支出 </w:t>
      </w:r>
      <w:r>
        <w:rPr>
          <w:rFonts w:hint="eastAsia" w:ascii="仿宋_GB2312" w:hAnsi="宋体" w:eastAsia="仿宋_GB2312" w:cs="宋体"/>
          <w:bCs/>
          <w:color w:val="222222"/>
          <w:kern w:val="36"/>
          <w:sz w:val="32"/>
          <w:szCs w:val="32"/>
          <w:lang w:val="en-US" w:eastAsia="zh-CN"/>
        </w:rPr>
        <w:t>21.85</w:t>
      </w:r>
      <w:r>
        <w:rPr>
          <w:rFonts w:hint="eastAsia" w:ascii="仿宋_GB2312" w:hAnsi="宋体" w:eastAsia="仿宋_GB2312" w:cs="宋体"/>
          <w:bCs/>
          <w:color w:val="222222"/>
          <w:kern w:val="36"/>
          <w:sz w:val="32"/>
          <w:szCs w:val="32"/>
        </w:rPr>
        <w:t>万元，卫生健康支出</w:t>
      </w:r>
      <w:r>
        <w:rPr>
          <w:rFonts w:hint="eastAsia" w:ascii="仿宋_GB2312" w:hAnsi="宋体" w:eastAsia="仿宋_GB2312" w:cs="宋体"/>
          <w:bCs/>
          <w:color w:val="222222"/>
          <w:kern w:val="36"/>
          <w:sz w:val="32"/>
          <w:szCs w:val="32"/>
          <w:lang w:val="en-US" w:eastAsia="zh-CN"/>
        </w:rPr>
        <w:t>4.83</w:t>
      </w:r>
      <w:r>
        <w:rPr>
          <w:rFonts w:hint="eastAsia" w:ascii="仿宋_GB2312" w:hAnsi="宋体" w:eastAsia="仿宋_GB2312" w:cs="宋体"/>
          <w:bCs/>
          <w:color w:val="222222"/>
          <w:kern w:val="36"/>
          <w:sz w:val="32"/>
          <w:szCs w:val="32"/>
        </w:rPr>
        <w:t xml:space="preserve">万元，节能环保支出 </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万元，城乡社区支出</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万元，农林水支出</w:t>
      </w:r>
      <w:r>
        <w:rPr>
          <w:rFonts w:hint="eastAsia" w:ascii="仿宋_GB2312" w:hAnsi="宋体" w:eastAsia="仿宋_GB2312" w:cs="宋体"/>
          <w:bCs/>
          <w:color w:val="222222"/>
          <w:kern w:val="36"/>
          <w:sz w:val="32"/>
          <w:szCs w:val="32"/>
          <w:lang w:val="en-US" w:eastAsia="zh-CN"/>
        </w:rPr>
        <w:t>1523.5</w:t>
      </w:r>
      <w:r>
        <w:rPr>
          <w:rFonts w:hint="eastAsia" w:ascii="仿宋_GB2312" w:hAnsi="宋体" w:eastAsia="仿宋_GB2312" w:cs="宋体"/>
          <w:bCs/>
          <w:color w:val="222222"/>
          <w:kern w:val="36"/>
          <w:sz w:val="32"/>
          <w:szCs w:val="32"/>
        </w:rPr>
        <w:t xml:space="preserve"> 万元，交通运输支出</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 xml:space="preserve"> 万元，资源勘探信息等支出 </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 xml:space="preserve">万元，商业服务业等支出 </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万元，金融支出</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万元，援助其他地区支出</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 xml:space="preserve">万元，自然资源海洋气象等支出 </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万元，住房保障支出</w:t>
      </w:r>
      <w:r>
        <w:rPr>
          <w:rFonts w:hint="eastAsia" w:ascii="仿宋_GB2312" w:hAnsi="宋体" w:eastAsia="仿宋_GB2312" w:cs="宋体"/>
          <w:bCs/>
          <w:color w:val="222222"/>
          <w:kern w:val="36"/>
          <w:sz w:val="32"/>
          <w:szCs w:val="32"/>
          <w:lang w:val="en-US" w:eastAsia="zh-CN"/>
        </w:rPr>
        <w:t>6.92</w:t>
      </w:r>
      <w:r>
        <w:rPr>
          <w:rFonts w:hint="eastAsia" w:ascii="仿宋_GB2312" w:hAnsi="宋体" w:eastAsia="仿宋_GB2312" w:cs="宋体"/>
          <w:bCs/>
          <w:color w:val="222222"/>
          <w:kern w:val="36"/>
          <w:sz w:val="32"/>
          <w:szCs w:val="32"/>
        </w:rPr>
        <w:t xml:space="preserve">万元，粮油物资储备支出 </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万元，灾害防治及应急管理支出</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 xml:space="preserve">万元，其他支出 </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万元，抗疫特别国债安排的支出</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三、2022年“三公”经费决算情况说明</w:t>
      </w:r>
    </w:p>
    <w:p>
      <w:pPr>
        <w:widowControl/>
        <w:adjustRightInd w:val="0"/>
        <w:spacing w:before="100" w:beforeAutospacing="1" w:after="100" w:afterAutospacing="1" w:line="560" w:lineRule="exact"/>
        <w:ind w:firstLine="800" w:firstLineChars="25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xml:space="preserve">2022年“三公”经费决算数 </w:t>
      </w:r>
      <w:r>
        <w:rPr>
          <w:rFonts w:hint="eastAsia" w:ascii="仿宋_GB2312" w:hAnsi="宋体" w:eastAsia="仿宋_GB2312" w:cs="宋体"/>
          <w:bCs/>
          <w:color w:val="222222"/>
          <w:kern w:val="36"/>
          <w:sz w:val="32"/>
          <w:szCs w:val="32"/>
          <w:lang w:val="en-US" w:eastAsia="zh-CN"/>
        </w:rPr>
        <w:t>16.1</w:t>
      </w:r>
      <w:r>
        <w:rPr>
          <w:rFonts w:hint="eastAsia" w:ascii="仿宋_GB2312" w:hAnsi="宋体" w:eastAsia="仿宋_GB2312" w:cs="宋体"/>
          <w:bCs/>
          <w:color w:val="222222"/>
          <w:kern w:val="36"/>
          <w:sz w:val="32"/>
          <w:szCs w:val="32"/>
        </w:rPr>
        <w:t>万元，其中：因公出国（境）</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 xml:space="preserve">万元，公务待费 </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万元，公务用车运行费</w:t>
      </w:r>
      <w:r>
        <w:rPr>
          <w:rFonts w:hint="eastAsia" w:ascii="仿宋_GB2312" w:hAnsi="宋体" w:eastAsia="仿宋_GB2312" w:cs="宋体"/>
          <w:bCs/>
          <w:color w:val="222222"/>
          <w:kern w:val="36"/>
          <w:sz w:val="32"/>
          <w:szCs w:val="32"/>
          <w:lang w:val="en-US" w:eastAsia="zh-CN"/>
        </w:rPr>
        <w:t>3</w:t>
      </w:r>
      <w:r>
        <w:rPr>
          <w:rFonts w:hint="eastAsia" w:ascii="仿宋_GB2312" w:hAnsi="宋体" w:eastAsia="仿宋_GB2312" w:cs="宋体"/>
          <w:bCs/>
          <w:color w:val="222222"/>
          <w:kern w:val="36"/>
          <w:sz w:val="32"/>
          <w:szCs w:val="32"/>
        </w:rPr>
        <w:t>万元，公务用车购置</w:t>
      </w:r>
      <w:r>
        <w:rPr>
          <w:rFonts w:hint="eastAsia" w:ascii="仿宋_GB2312" w:hAnsi="宋体" w:eastAsia="仿宋_GB2312" w:cs="宋体"/>
          <w:bCs/>
          <w:color w:val="222222"/>
          <w:kern w:val="36"/>
          <w:sz w:val="32"/>
          <w:szCs w:val="32"/>
          <w:lang w:val="en-US" w:eastAsia="zh-CN"/>
        </w:rPr>
        <w:t>13.1</w:t>
      </w:r>
      <w:r>
        <w:rPr>
          <w:rFonts w:hint="eastAsia" w:ascii="仿宋_GB2312" w:hAnsi="宋体" w:eastAsia="仿宋_GB2312" w:cs="宋体"/>
          <w:bCs/>
          <w:color w:val="222222"/>
          <w:kern w:val="36"/>
          <w:sz w:val="32"/>
          <w:szCs w:val="32"/>
        </w:rPr>
        <w:t>万元。2022年决算数比（上年）决算数增加</w:t>
      </w:r>
      <w:r>
        <w:rPr>
          <w:rFonts w:hint="eastAsia" w:ascii="仿宋_GB2312" w:hAnsi="宋体" w:eastAsia="仿宋_GB2312" w:cs="宋体"/>
          <w:bCs/>
          <w:color w:val="222222"/>
          <w:kern w:val="36"/>
          <w:sz w:val="32"/>
          <w:szCs w:val="32"/>
          <w:lang w:val="en-US" w:eastAsia="zh-CN"/>
        </w:rPr>
        <w:t>13.91</w:t>
      </w:r>
      <w:r>
        <w:rPr>
          <w:rFonts w:hint="eastAsia" w:ascii="仿宋_GB2312" w:hAnsi="宋体" w:eastAsia="仿宋_GB2312" w:cs="宋体"/>
          <w:bCs/>
          <w:color w:val="222222"/>
          <w:kern w:val="36"/>
          <w:sz w:val="32"/>
          <w:szCs w:val="32"/>
        </w:rPr>
        <w:t xml:space="preserve">万元，其中：公务用车运行费比（上年）增加 </w:t>
      </w:r>
      <w:r>
        <w:rPr>
          <w:rFonts w:hint="eastAsia" w:ascii="仿宋_GB2312" w:hAnsi="宋体" w:eastAsia="仿宋_GB2312" w:cs="宋体"/>
          <w:bCs/>
          <w:color w:val="222222"/>
          <w:kern w:val="36"/>
          <w:sz w:val="32"/>
          <w:szCs w:val="32"/>
          <w:lang w:val="en-US" w:eastAsia="zh-CN"/>
        </w:rPr>
        <w:t>0.81</w:t>
      </w:r>
      <w:r>
        <w:rPr>
          <w:rFonts w:hint="eastAsia" w:ascii="仿宋_GB2312" w:hAnsi="宋体" w:eastAsia="仿宋_GB2312" w:cs="宋体"/>
          <w:bCs/>
          <w:color w:val="222222"/>
          <w:kern w:val="36"/>
          <w:sz w:val="32"/>
          <w:szCs w:val="32"/>
        </w:rPr>
        <w:t>万元，主要是</w:t>
      </w:r>
      <w:r>
        <w:rPr>
          <w:rFonts w:hint="eastAsia" w:ascii="仿宋_GB2312" w:hAnsi="宋体" w:eastAsia="仿宋_GB2312" w:cs="宋体"/>
          <w:bCs/>
          <w:color w:val="222222"/>
          <w:kern w:val="36"/>
          <w:sz w:val="32"/>
          <w:szCs w:val="32"/>
          <w:lang w:val="en-US" w:eastAsia="zh-CN"/>
        </w:rPr>
        <w:t>2021年不是预算一体化支付，公车运行经费农业农村局和水利局</w:t>
      </w:r>
      <w:r>
        <w:rPr>
          <w:rFonts w:hint="eastAsia" w:ascii="仿宋_GB2312" w:hAnsi="宋体" w:eastAsia="仿宋_GB2312" w:cs="宋体"/>
          <w:bCs/>
          <w:kern w:val="36"/>
          <w:sz w:val="32"/>
          <w:szCs w:val="32"/>
        </w:rPr>
        <w:t>经费统一核算，</w:t>
      </w:r>
      <w:r>
        <w:rPr>
          <w:rFonts w:hint="eastAsia" w:ascii="仿宋_GB2312" w:hAnsi="宋体" w:eastAsia="仿宋_GB2312" w:cs="宋体"/>
          <w:bCs/>
          <w:kern w:val="36"/>
          <w:sz w:val="32"/>
          <w:szCs w:val="32"/>
          <w:lang w:val="en-US" w:eastAsia="zh-CN"/>
        </w:rPr>
        <w:t>农业农村</w:t>
      </w:r>
      <w:r>
        <w:rPr>
          <w:rFonts w:hint="eastAsia" w:ascii="仿宋_GB2312" w:hAnsi="宋体" w:eastAsia="仿宋_GB2312" w:cs="宋体"/>
          <w:bCs/>
          <w:kern w:val="36"/>
          <w:sz w:val="32"/>
          <w:szCs w:val="32"/>
        </w:rPr>
        <w:t>局的公务用车运行费</w:t>
      </w:r>
      <w:r>
        <w:rPr>
          <w:rFonts w:hint="eastAsia" w:ascii="仿宋_GB2312" w:hAnsi="宋体" w:eastAsia="仿宋_GB2312" w:cs="宋体"/>
          <w:bCs/>
          <w:kern w:val="36"/>
          <w:sz w:val="32"/>
          <w:szCs w:val="32"/>
          <w:lang w:val="en-US" w:eastAsia="zh-CN"/>
        </w:rPr>
        <w:t>少</w:t>
      </w:r>
      <w:r>
        <w:rPr>
          <w:rFonts w:hint="eastAsia" w:ascii="仿宋_GB2312" w:hAnsi="宋体" w:eastAsia="仿宋_GB2312" w:cs="宋体"/>
          <w:bCs/>
          <w:kern w:val="36"/>
          <w:sz w:val="32"/>
          <w:szCs w:val="32"/>
        </w:rPr>
        <w:t>，但</w:t>
      </w:r>
      <w:r>
        <w:rPr>
          <w:rFonts w:hint="eastAsia" w:ascii="仿宋_GB2312" w:hAnsi="宋体" w:eastAsia="仿宋_GB2312" w:cs="宋体"/>
          <w:bCs/>
          <w:kern w:val="36"/>
          <w:sz w:val="32"/>
          <w:szCs w:val="32"/>
          <w:lang w:eastAsia="zh-CN"/>
        </w:rPr>
        <w:t>农业局和水利局</w:t>
      </w:r>
      <w:r>
        <w:rPr>
          <w:rFonts w:hint="eastAsia" w:ascii="仿宋_GB2312" w:hAnsi="宋体" w:eastAsia="仿宋_GB2312" w:cs="宋体"/>
          <w:bCs/>
          <w:kern w:val="36"/>
          <w:sz w:val="32"/>
          <w:szCs w:val="32"/>
        </w:rPr>
        <w:t>总数不超过标准6万。</w:t>
      </w:r>
      <w:r>
        <w:rPr>
          <w:rFonts w:hint="eastAsia" w:ascii="仿宋_GB2312" w:hAnsi="宋体" w:eastAsia="仿宋_GB2312" w:cs="宋体"/>
          <w:bCs/>
          <w:color w:val="222222"/>
          <w:kern w:val="36"/>
          <w:sz w:val="32"/>
          <w:szCs w:val="32"/>
        </w:rPr>
        <w:t xml:space="preserve">公务用购置及保有量 </w:t>
      </w:r>
      <w:r>
        <w:rPr>
          <w:rFonts w:hint="eastAsia" w:ascii="仿宋_GB2312" w:hAnsi="宋体" w:eastAsia="仿宋_GB2312" w:cs="宋体"/>
          <w:bCs/>
          <w:color w:val="222222"/>
          <w:kern w:val="36"/>
          <w:sz w:val="32"/>
          <w:szCs w:val="32"/>
          <w:lang w:val="en-US" w:eastAsia="zh-CN"/>
        </w:rPr>
        <w:t>1</w:t>
      </w:r>
      <w:r>
        <w:rPr>
          <w:rFonts w:hint="eastAsia" w:ascii="仿宋_GB2312" w:hAnsi="宋体" w:eastAsia="仿宋_GB2312" w:cs="宋体"/>
          <w:bCs/>
          <w:color w:val="222222"/>
          <w:kern w:val="36"/>
          <w:sz w:val="32"/>
          <w:szCs w:val="32"/>
        </w:rPr>
        <w:t>台，国内公务接待累计批次</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次、人数</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人。</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黑体" w:hAnsi="黑体" w:eastAsia="黑体" w:cs="宋体"/>
          <w:bCs/>
          <w:color w:val="222222"/>
          <w:kern w:val="36"/>
          <w:sz w:val="32"/>
          <w:szCs w:val="32"/>
        </w:rPr>
        <w:t>四、一般公共预算财政拨款基本支出决算情况说明</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2022年度一般公共预算财政拨款基本支出</w:t>
      </w:r>
      <w:r>
        <w:rPr>
          <w:rFonts w:hint="eastAsia" w:ascii="仿宋_GB2312" w:hAnsi="宋体" w:eastAsia="仿宋_GB2312" w:cs="宋体"/>
          <w:bCs/>
          <w:color w:val="222222"/>
          <w:kern w:val="36"/>
          <w:sz w:val="32"/>
          <w:szCs w:val="32"/>
          <w:lang w:val="en-US" w:eastAsia="zh-CN"/>
        </w:rPr>
        <w:t>145.32</w:t>
      </w:r>
      <w:r>
        <w:rPr>
          <w:rFonts w:hint="eastAsia" w:ascii="仿宋_GB2312" w:hAnsi="宋体" w:eastAsia="仿宋_GB2312" w:cs="宋体"/>
          <w:bCs/>
          <w:color w:val="222222"/>
          <w:kern w:val="36"/>
          <w:sz w:val="32"/>
          <w:szCs w:val="32"/>
        </w:rPr>
        <w:t>万元，其中：人员经费</w:t>
      </w:r>
      <w:r>
        <w:rPr>
          <w:rFonts w:hint="eastAsia" w:ascii="仿宋_GB2312" w:hAnsi="宋体" w:eastAsia="仿宋_GB2312" w:cs="宋体"/>
          <w:bCs/>
          <w:color w:val="222222"/>
          <w:kern w:val="36"/>
          <w:sz w:val="32"/>
          <w:szCs w:val="32"/>
          <w:lang w:val="en-US" w:eastAsia="zh-CN"/>
        </w:rPr>
        <w:t>122.41</w:t>
      </w:r>
      <w:r>
        <w:rPr>
          <w:rFonts w:hint="eastAsia" w:ascii="仿宋_GB2312" w:hAnsi="宋体" w:eastAsia="仿宋_GB2312" w:cs="宋体"/>
          <w:bCs/>
          <w:color w:val="222222"/>
          <w:kern w:val="36"/>
          <w:sz w:val="32"/>
          <w:szCs w:val="32"/>
        </w:rPr>
        <w:t>万元，主要包括基本工资、津贴补贴、奖金、其他社会保障缴费；公用经费</w:t>
      </w:r>
      <w:r>
        <w:rPr>
          <w:rFonts w:hint="eastAsia" w:ascii="仿宋_GB2312" w:hAnsi="宋体" w:eastAsia="仿宋_GB2312" w:cs="宋体"/>
          <w:bCs/>
          <w:color w:val="222222"/>
          <w:kern w:val="36"/>
          <w:sz w:val="32"/>
          <w:szCs w:val="32"/>
          <w:lang w:val="en-US" w:eastAsia="zh-CN"/>
        </w:rPr>
        <w:t>22.91</w:t>
      </w:r>
      <w:r>
        <w:rPr>
          <w:rFonts w:hint="eastAsia" w:ascii="仿宋_GB2312" w:hAnsi="宋体" w:eastAsia="仿宋_GB2312" w:cs="宋体"/>
          <w:bCs/>
          <w:color w:val="222222"/>
          <w:kern w:val="36"/>
          <w:sz w:val="32"/>
          <w:szCs w:val="32"/>
        </w:rPr>
        <w:t>万元，主要包括办公费、印刷费、手续费、水费。</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五、其他重要事项的情况说明</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（一）机关运行经费支出情况</w:t>
      </w:r>
    </w:p>
    <w:p>
      <w:pPr>
        <w:widowControl/>
        <w:adjustRightInd w:val="0"/>
        <w:spacing w:before="100" w:beforeAutospacing="1" w:after="100" w:afterAutospacing="1" w:line="560" w:lineRule="exact"/>
        <w:ind w:left="638" w:leftChars="304" w:firstLine="640" w:firstLineChars="2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2022年调兵山市</w:t>
      </w:r>
      <w:r>
        <w:rPr>
          <w:rFonts w:hint="eastAsia" w:ascii="仿宋_GB2312" w:hAnsi="宋体" w:eastAsia="仿宋_GB2312" w:cs="宋体"/>
          <w:bCs/>
          <w:color w:val="222222"/>
          <w:kern w:val="36"/>
          <w:sz w:val="32"/>
          <w:szCs w:val="32"/>
          <w:lang w:val="en-US" w:eastAsia="zh-CN"/>
        </w:rPr>
        <w:t>农业农村局</w:t>
      </w:r>
      <w:r>
        <w:rPr>
          <w:rFonts w:hint="eastAsia" w:ascii="仿宋_GB2312" w:hAnsi="宋体" w:eastAsia="仿宋_GB2312" w:cs="宋体"/>
          <w:bCs/>
          <w:color w:val="222222"/>
          <w:kern w:val="36"/>
          <w:sz w:val="32"/>
          <w:szCs w:val="32"/>
        </w:rPr>
        <w:t>机关运行经费支出</w:t>
      </w:r>
      <w:r>
        <w:rPr>
          <w:rFonts w:hint="eastAsia" w:ascii="仿宋_GB2312" w:hAnsi="宋体" w:eastAsia="仿宋_GB2312" w:cs="宋体"/>
          <w:bCs/>
          <w:color w:val="222222"/>
          <w:kern w:val="36"/>
          <w:sz w:val="32"/>
          <w:szCs w:val="32"/>
          <w:lang w:val="en-US" w:eastAsia="zh-CN"/>
        </w:rPr>
        <w:t>22.91</w:t>
      </w:r>
      <w:r>
        <w:rPr>
          <w:rFonts w:hint="eastAsia" w:ascii="仿宋_GB2312" w:hAnsi="宋体" w:eastAsia="仿宋_GB2312" w:cs="宋体"/>
          <w:bCs/>
          <w:color w:val="222222"/>
          <w:kern w:val="36"/>
          <w:sz w:val="32"/>
          <w:szCs w:val="32"/>
        </w:rPr>
        <w:t>万元，比上年</w:t>
      </w:r>
      <w:r>
        <w:rPr>
          <w:rFonts w:hint="eastAsia" w:ascii="仿宋_GB2312" w:hAnsi="宋体" w:eastAsia="仿宋_GB2312" w:cs="宋体"/>
          <w:bCs/>
          <w:color w:val="222222"/>
          <w:kern w:val="36"/>
          <w:sz w:val="32"/>
          <w:szCs w:val="32"/>
          <w:lang w:val="en-US" w:eastAsia="zh-CN"/>
        </w:rPr>
        <w:t>减少100.88</w:t>
      </w:r>
      <w:r>
        <w:rPr>
          <w:rFonts w:hint="eastAsia" w:ascii="仿宋_GB2312" w:hAnsi="宋体" w:eastAsia="仿宋_GB2312" w:cs="宋体"/>
          <w:bCs/>
          <w:color w:val="222222"/>
          <w:kern w:val="36"/>
          <w:sz w:val="32"/>
          <w:szCs w:val="32"/>
        </w:rPr>
        <w:t xml:space="preserve">万元，增幅 </w:t>
      </w:r>
      <w:r>
        <w:rPr>
          <w:rFonts w:hint="eastAsia" w:ascii="仿宋_GB2312" w:hAnsi="宋体" w:eastAsia="仿宋_GB2312" w:cs="宋体"/>
          <w:bCs/>
          <w:color w:val="222222"/>
          <w:kern w:val="36"/>
          <w:sz w:val="32"/>
          <w:szCs w:val="32"/>
          <w:lang w:val="en-US" w:eastAsia="zh-CN"/>
        </w:rPr>
        <w:t>81.49</w:t>
      </w:r>
      <w:r>
        <w:rPr>
          <w:rFonts w:hint="eastAsia" w:ascii="仿宋_GB2312" w:hAnsi="宋体" w:eastAsia="仿宋_GB2312" w:cs="宋体"/>
          <w:bCs/>
          <w:color w:val="222222"/>
          <w:kern w:val="36"/>
          <w:sz w:val="32"/>
          <w:szCs w:val="32"/>
        </w:rPr>
        <w:t xml:space="preserve"> %，主要原因是</w:t>
      </w:r>
      <w:r>
        <w:rPr>
          <w:rFonts w:hint="eastAsia" w:ascii="仿宋_GB2312" w:hAnsi="宋体" w:eastAsia="仿宋_GB2312" w:cs="宋体"/>
          <w:bCs/>
          <w:color w:val="222222"/>
          <w:kern w:val="36"/>
          <w:sz w:val="32"/>
          <w:szCs w:val="32"/>
          <w:lang w:val="en-US" w:eastAsia="zh-CN"/>
        </w:rPr>
        <w:t>节约开支，市本级项目减少。</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（二）政府采购支出情况</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2022年调兵山市</w:t>
      </w:r>
      <w:r>
        <w:rPr>
          <w:rFonts w:hint="eastAsia" w:ascii="仿宋_GB2312" w:hAnsi="宋体" w:eastAsia="仿宋_GB2312" w:cs="宋体"/>
          <w:bCs/>
          <w:color w:val="222222"/>
          <w:kern w:val="36"/>
          <w:sz w:val="32"/>
          <w:szCs w:val="32"/>
          <w:lang w:val="en-US" w:eastAsia="zh-CN"/>
        </w:rPr>
        <w:t>农业农村局</w:t>
      </w:r>
      <w:r>
        <w:rPr>
          <w:rFonts w:hint="eastAsia" w:ascii="仿宋" w:hAnsi="仿宋" w:eastAsia="仿宋" w:cs="宋体"/>
          <w:bCs/>
          <w:color w:val="222222"/>
          <w:kern w:val="36"/>
          <w:sz w:val="32"/>
          <w:szCs w:val="32"/>
        </w:rPr>
        <w:t>部门</w:t>
      </w:r>
      <w:r>
        <w:rPr>
          <w:rFonts w:hint="eastAsia" w:ascii="仿宋_GB2312" w:hAnsi="宋体" w:eastAsia="仿宋_GB2312" w:cs="宋体"/>
          <w:bCs/>
          <w:color w:val="222222"/>
          <w:kern w:val="36"/>
          <w:sz w:val="32"/>
          <w:szCs w:val="32"/>
        </w:rPr>
        <w:t>政府采购支出总额</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万元，其中：政府采购货物支出</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万元，政府采购工程支出</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万元，政府采购服务支出</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（三）国有资产占用情况</w:t>
      </w:r>
    </w:p>
    <w:p>
      <w:pPr>
        <w:widowControl/>
        <w:adjustRightInd w:val="0"/>
        <w:spacing w:before="100" w:beforeAutospacing="1" w:after="100" w:afterAutospacing="1" w:line="560" w:lineRule="exact"/>
        <w:ind w:firstLine="480" w:firstLineChars="200"/>
        <w:rPr>
          <w:rFonts w:ascii="宋体" w:hAnsi="宋体" w:eastAsia="宋体" w:cs="宋体"/>
          <w:color w:val="222222"/>
          <w:kern w:val="0"/>
          <w:sz w:val="24"/>
          <w:szCs w:val="24"/>
        </w:rPr>
      </w:pPr>
      <w:r>
        <w:rPr>
          <w:rFonts w:hint="eastAsia" w:ascii="Calibri" w:hAnsi="宋体" w:eastAsia="宋体" w:cs="宋体"/>
          <w:color w:val="222222"/>
          <w:kern w:val="0"/>
          <w:sz w:val="24"/>
          <w:szCs w:val="24"/>
        </w:rPr>
        <w:t>　　</w:t>
      </w:r>
      <w:r>
        <w:rPr>
          <w:rFonts w:hint="eastAsia" w:ascii="仿宋_GB2312" w:hAnsi="宋体" w:eastAsia="仿宋_GB2312" w:cs="宋体"/>
          <w:bCs/>
          <w:color w:val="222222"/>
          <w:kern w:val="36"/>
          <w:sz w:val="32"/>
          <w:szCs w:val="32"/>
        </w:rPr>
        <w:t>截至2022年12月31日，调兵山市</w:t>
      </w:r>
      <w:r>
        <w:rPr>
          <w:rFonts w:hint="eastAsia" w:ascii="仿宋_GB2312" w:hAnsi="宋体" w:eastAsia="仿宋_GB2312" w:cs="宋体"/>
          <w:bCs/>
          <w:color w:val="222222"/>
          <w:kern w:val="36"/>
          <w:sz w:val="32"/>
          <w:szCs w:val="32"/>
          <w:lang w:val="en-US" w:eastAsia="zh-CN"/>
        </w:rPr>
        <w:t>农业农村局</w:t>
      </w:r>
      <w:r>
        <w:rPr>
          <w:rFonts w:hint="eastAsia" w:ascii="仿宋_GB2312" w:hAnsi="宋体" w:eastAsia="仿宋_GB2312" w:cs="宋体"/>
          <w:bCs/>
          <w:color w:val="222222"/>
          <w:kern w:val="36"/>
          <w:sz w:val="32"/>
          <w:szCs w:val="32"/>
        </w:rPr>
        <w:t>部门共有车辆</w:t>
      </w:r>
      <w:r>
        <w:rPr>
          <w:rFonts w:hint="eastAsia" w:ascii="仿宋_GB2312" w:hAnsi="宋体" w:eastAsia="仿宋_GB2312" w:cs="宋体"/>
          <w:bCs/>
          <w:color w:val="222222"/>
          <w:kern w:val="36"/>
          <w:sz w:val="32"/>
          <w:szCs w:val="32"/>
          <w:lang w:val="en-US" w:eastAsia="zh-CN"/>
        </w:rPr>
        <w:t>1</w:t>
      </w:r>
      <w:r>
        <w:rPr>
          <w:rFonts w:hint="eastAsia" w:ascii="仿宋_GB2312" w:hAnsi="宋体" w:eastAsia="仿宋_GB2312" w:cs="宋体"/>
          <w:bCs/>
          <w:color w:val="222222"/>
          <w:kern w:val="36"/>
          <w:sz w:val="32"/>
          <w:szCs w:val="32"/>
        </w:rPr>
        <w:t>辆，其中：副县级以上领导干部用车</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辆，一般公务用车</w:t>
      </w:r>
      <w:r>
        <w:rPr>
          <w:rFonts w:hint="eastAsia" w:ascii="仿宋_GB2312" w:hAnsi="宋体" w:eastAsia="仿宋_GB2312" w:cs="宋体"/>
          <w:bCs/>
          <w:color w:val="222222"/>
          <w:kern w:val="36"/>
          <w:sz w:val="32"/>
          <w:szCs w:val="32"/>
          <w:lang w:val="en-US" w:eastAsia="zh-CN"/>
        </w:rPr>
        <w:t>1</w:t>
      </w:r>
      <w:r>
        <w:rPr>
          <w:rFonts w:hint="eastAsia" w:ascii="仿宋_GB2312" w:hAnsi="宋体" w:eastAsia="仿宋_GB2312" w:cs="宋体"/>
          <w:bCs/>
          <w:color w:val="222222"/>
          <w:kern w:val="36"/>
          <w:sz w:val="32"/>
          <w:szCs w:val="32"/>
        </w:rPr>
        <w:t>辆，一般执法执勤用车</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辆，特种专业技术用车</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辆，其他用车</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辆；单位价值50万元以上设备</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台（套）,单价100万元以上专用设备</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台（套）。</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黑体" w:hAnsi="黑体" w:eastAsia="黑体" w:cs="宋体"/>
          <w:bCs/>
          <w:color w:val="222222"/>
          <w:kern w:val="36"/>
          <w:sz w:val="32"/>
          <w:szCs w:val="32"/>
        </w:rPr>
        <w:t>（四）预算绩效管理工作开展情况</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xml:space="preserve">根据财政绩效管理要求，我单位组织对2022年度预算项目支出开展了绩效自评，共涉及****等项目 </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个，涉及资金</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万元，自评覆盖率（开展绩效自评的项目数/年初批复绩效目标的项目数）达到</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%，自评平均分（开展绩效自评的项目分数总和/开展绩效自评的项目数）为**分。</w:t>
      </w:r>
    </w:p>
    <w:p>
      <w:pPr>
        <w:widowControl/>
        <w:adjustRightInd w:val="0"/>
        <w:spacing w:before="100" w:beforeAutospacing="1" w:after="100" w:afterAutospacing="1" w:line="560" w:lineRule="exact"/>
        <w:ind w:firstLine="640" w:firstLineChars="200"/>
        <w:rPr>
          <w:rFonts w:ascii="宋体" w:hAnsi="宋体" w:eastAsia="宋体" w:cs="宋体"/>
          <w:color w:val="FF0000"/>
          <w:kern w:val="0"/>
          <w:sz w:val="40"/>
          <w:szCs w:val="24"/>
        </w:rPr>
      </w:pPr>
      <w:r>
        <w:rPr>
          <w:rFonts w:hint="eastAsia" w:ascii="仿宋_GB2312" w:hAnsi="宋体" w:eastAsia="仿宋_GB2312" w:cs="宋体"/>
          <w:bCs/>
          <w:color w:val="222222"/>
          <w:kern w:val="36"/>
          <w:sz w:val="32"/>
          <w:szCs w:val="32"/>
        </w:rPr>
        <w:t>通过绩效自评发现，我单位在财政预算资金管理中还存在以下问题：一是财政资金使用效率还需提高；二是项目建设需要进一步强化管理；三是节约意识需要加强。</w:t>
      </w:r>
    </w:p>
    <w:p>
      <w:pPr>
        <w:widowControl/>
        <w:adjustRightInd w:val="0"/>
        <w:spacing w:before="100" w:beforeAutospacing="1" w:after="100" w:afterAutospacing="1" w:line="560" w:lineRule="exact"/>
        <w:ind w:firstLine="640" w:firstLineChars="200"/>
        <w:rPr>
          <w:rFonts w:ascii="宋体" w:hAnsi="宋体" w:eastAsia="宋体" w:cs="宋体"/>
          <w:color w:val="FF0000"/>
          <w:kern w:val="0"/>
          <w:sz w:val="40"/>
          <w:szCs w:val="24"/>
        </w:rPr>
      </w:pPr>
      <w:r>
        <w:rPr>
          <w:rFonts w:hint="eastAsia" w:ascii="仿宋_GB2312" w:hAnsi="宋体" w:eastAsia="仿宋_GB2312" w:cs="宋体"/>
          <w:bCs/>
          <w:color w:val="222222"/>
          <w:kern w:val="36"/>
          <w:sz w:val="32"/>
          <w:szCs w:val="32"/>
        </w:rPr>
        <w:t>下一步我单位将采取以下措施加以改进：一是切实履行我单位作为用款人的绩效评价主体责任，强化绩效理念，树立绩效意识。二是充分吸取、运用绩效自评成果，提高资金使用效率。三是牢固树立过紧日子思想，提高节约意识。四是强化项目管理。进一步科学论证、审查项目。五是全面跟踪项目实施进展情况，高效利用有限的财政资金。六是科学设置绩效评价标准，更加符合实际，客观科学。</w:t>
      </w:r>
    </w:p>
    <w:p>
      <w:pPr>
        <w:widowControl/>
        <w:adjustRightInd w:val="0"/>
        <w:spacing w:before="100" w:beforeAutospacing="1" w:after="100" w:afterAutospacing="1" w:line="560" w:lineRule="exact"/>
        <w:ind w:firstLine="480" w:firstLineChars="200"/>
        <w:rPr>
          <w:rFonts w:ascii="宋体" w:hAnsi="宋体" w:eastAsia="宋体" w:cs="宋体"/>
          <w:color w:val="222222"/>
          <w:kern w:val="0"/>
          <w:sz w:val="24"/>
          <w:szCs w:val="24"/>
        </w:rPr>
      </w:pPr>
    </w:p>
    <w:p>
      <w:pPr>
        <w:widowControl/>
        <w:adjustRightInd w:val="0"/>
        <w:spacing w:before="100" w:beforeAutospacing="1" w:after="100" w:afterAutospacing="1" w:line="560" w:lineRule="exact"/>
        <w:jc w:val="center"/>
        <w:rPr>
          <w:rFonts w:ascii="宋体" w:hAnsi="宋体" w:eastAsia="宋体" w:cs="宋体"/>
          <w:color w:val="222222"/>
          <w:kern w:val="0"/>
          <w:sz w:val="24"/>
          <w:szCs w:val="24"/>
        </w:rPr>
      </w:pPr>
      <w:r>
        <w:rPr>
          <w:rFonts w:hint="eastAsia" w:ascii="宋体" w:hAnsi="宋体" w:eastAsia="宋体" w:cs="宋体"/>
          <w:b/>
          <w:bCs/>
          <w:color w:val="222222"/>
          <w:kern w:val="36"/>
          <w:sz w:val="44"/>
          <w:szCs w:val="44"/>
        </w:rPr>
        <w:t>第四部分 名词解释</w:t>
      </w:r>
    </w:p>
    <w:p>
      <w:pPr>
        <w:widowControl/>
        <w:adjustRightInd w:val="0"/>
        <w:spacing w:before="100" w:beforeAutospacing="1" w:after="100" w:afterAutospacing="1" w:line="560" w:lineRule="exac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1.财政拨款收入：指同级财政当年拨付的资金。</w:t>
      </w:r>
    </w:p>
    <w:p>
      <w:pPr>
        <w:widowControl/>
        <w:adjustRightInd w:val="0"/>
        <w:spacing w:before="100" w:beforeAutospacing="1" w:after="100" w:afterAutospacing="1" w:line="560" w:lineRule="exac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2.基本支出：指保障机构正常运转、完成日常工作任务而发生的人员支出和公用支出。</w:t>
      </w:r>
    </w:p>
    <w:p>
      <w:pPr>
        <w:widowControl/>
        <w:adjustRightInd w:val="0"/>
        <w:spacing w:before="100" w:beforeAutospacing="1" w:after="100" w:afterAutospacing="1" w:line="560" w:lineRule="exac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3.项目支出：指在基本支出之外为完成特定行政任务和事业发展目标所发生的支出。</w:t>
      </w:r>
    </w:p>
    <w:p>
      <w:pPr>
        <w:widowControl/>
        <w:adjustRightInd w:val="0"/>
        <w:spacing w:before="100" w:beforeAutospacing="1" w:after="100" w:afterAutospacing="1" w:line="560" w:lineRule="exact"/>
        <w:ind w:firstLine="66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4.行政事业性收费收入：指依据法律、行政法规、国务院有关规定、国务院财政部门会同价格主管部门共同发布的规章或者规定，省、自治区、直辖市人民政府财政部门会同价格主管部门共同发布的规定所收取的各项收费收入。</w:t>
      </w:r>
    </w:p>
    <w:p>
      <w:pPr>
        <w:widowControl/>
        <w:adjustRightInd w:val="0"/>
        <w:spacing w:before="100" w:beforeAutospacing="1" w:after="100" w:afterAutospacing="1" w:line="560" w:lineRule="exact"/>
        <w:ind w:firstLine="66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5.上年结转和结余：指以前年度尚未完成、结转到本年按有关规定继续使用的资金。</w:t>
      </w:r>
    </w:p>
    <w:p>
      <w:pPr>
        <w:widowControl/>
        <w:adjustRightInd w:val="0"/>
        <w:spacing w:before="100" w:beforeAutospacing="1" w:after="100" w:afterAutospacing="1" w:line="560" w:lineRule="exac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6.政府性基金收入：反映各级政府及其所属部门根据法律、行政法规规定并经国务院或财政部批准，向公民、法人和其他组织征收的政府性基金，以及参照政府性基金管理或纳入基金预算、具有特定用途的财政资金。</w:t>
      </w:r>
    </w:p>
    <w:p>
      <w:pPr>
        <w:widowControl/>
        <w:adjustRightInd w:val="0"/>
        <w:spacing w:before="100" w:beforeAutospacing="1" w:after="100" w:afterAutospacing="1" w:line="560" w:lineRule="exac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7.其他收入：指除上述“财政拨款收入”、“专项收入”、“行政事业性收费收入”、“政府性基金收入”以外的收入。</w:t>
      </w:r>
    </w:p>
    <w:p>
      <w:pPr>
        <w:widowControl/>
        <w:adjustRightInd w:val="0"/>
        <w:spacing w:before="100" w:beforeAutospacing="1" w:after="100" w:afterAutospacing="1" w:line="560" w:lineRule="exac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8.“三公”经费：指因公出国（境）费、公务用车购置及运行费和公务接待费。其中，因公出国（境）费反映单位公务出国（境）的住宿费、旅费、伙食补助费、杂费、培训费等支出；公务用车购置及运行费反映单位公务用车购置费及租用费、燃料费、维修费、过路过桥费、保险费、安全奖励费用等支出；公务接待费反映单位按规定开支的各类公务接待（含外宾接待）支出。</w:t>
      </w:r>
    </w:p>
    <w:p>
      <w:pPr>
        <w:widowControl/>
        <w:spacing w:before="100" w:beforeAutospacing="1" w:after="100" w:afterAutospacing="1" w:line="378" w:lineRule="atLeast"/>
        <w:ind w:firstLine="643"/>
        <w:jc w:val="lef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9.一般公共服务（类）财政事务（款）行政运行（项）：反</w:t>
      </w:r>
      <w:r>
        <w:rPr>
          <w:rFonts w:hint="eastAsia" w:ascii="仿宋_GB2312" w:hAnsi="宋体" w:eastAsia="仿宋_GB2312" w:cs="宋体"/>
          <w:color w:val="000000"/>
          <w:kern w:val="0"/>
          <w:sz w:val="32"/>
          <w:szCs w:val="32"/>
        </w:rPr>
        <w:t>映行政单位（包括实行公务员管理的事业单位）的基本支出。</w:t>
      </w:r>
    </w:p>
    <w:p>
      <w:pPr>
        <w:widowControl/>
        <w:spacing w:before="100" w:beforeAutospacing="1" w:after="100" w:afterAutospacing="1" w:line="378" w:lineRule="atLeast"/>
        <w:ind w:firstLine="643"/>
        <w:jc w:val="lef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10.一般公共服务（类）财政事务（款）一般行政管理事务（项）：</w:t>
      </w:r>
      <w:r>
        <w:rPr>
          <w:rFonts w:hint="eastAsia" w:ascii="仿宋_GB2312" w:hAnsi="宋体" w:eastAsia="仿宋_GB2312" w:cs="宋体"/>
          <w:color w:val="000000"/>
          <w:kern w:val="0"/>
          <w:sz w:val="32"/>
          <w:szCs w:val="32"/>
        </w:rPr>
        <w:t>反映行政单位（包括实行公务员管理的事业单位）未单独设置项级科目的其他项目支出。</w:t>
      </w:r>
    </w:p>
    <w:p>
      <w:pPr>
        <w:widowControl/>
        <w:spacing w:before="100" w:beforeAutospacing="1" w:after="100" w:afterAutospacing="1" w:line="378" w:lineRule="atLeast"/>
        <w:ind w:firstLine="643"/>
        <w:jc w:val="left"/>
        <w:rPr>
          <w:rFonts w:ascii="宋体" w:hAnsi="宋体" w:eastAsia="宋体" w:cs="宋体"/>
          <w:color w:val="222222"/>
          <w:kern w:val="0"/>
          <w:sz w:val="24"/>
          <w:szCs w:val="24"/>
        </w:rPr>
      </w:pPr>
      <w:r>
        <w:rPr>
          <w:rFonts w:hint="eastAsia" w:ascii="仿宋_GB2312" w:hAnsi="宋体" w:eastAsia="仿宋_GB2312" w:cs="宋体"/>
          <w:color w:val="000000"/>
          <w:kern w:val="0"/>
          <w:sz w:val="32"/>
          <w:szCs w:val="32"/>
        </w:rPr>
        <w:t>11.社会保障和就业支出（类）行政事业单位离退休（款）归口管理的事业单位离退休（项）：反映实行归口管理的行政单位（包括实行公务员管理的事业单位）开支的离退休经费。</w:t>
      </w:r>
    </w:p>
    <w:p>
      <w:pPr>
        <w:widowControl/>
        <w:spacing w:before="100" w:beforeAutospacing="1" w:after="100" w:afterAutospacing="1" w:line="378" w:lineRule="atLeast"/>
        <w:ind w:firstLine="640"/>
        <w:jc w:val="left"/>
        <w:rPr>
          <w:rFonts w:ascii="宋体" w:hAnsi="宋体" w:eastAsia="宋体" w:cs="宋体"/>
          <w:color w:val="222222"/>
          <w:kern w:val="0"/>
          <w:sz w:val="24"/>
          <w:szCs w:val="24"/>
        </w:rPr>
      </w:pPr>
      <w:r>
        <w:rPr>
          <w:rFonts w:hint="eastAsia" w:ascii="仿宋_GB2312" w:hAnsi="宋体" w:eastAsia="仿宋_GB2312" w:cs="宋体"/>
          <w:color w:val="000000"/>
          <w:kern w:val="0"/>
          <w:sz w:val="32"/>
          <w:szCs w:val="32"/>
        </w:rPr>
        <w:t>12.社会保障和就业支出（类）行政事业单位离退休（款）事业单位离退休（项）：反映实行归口管理的事业单位开支的离退休经费。</w:t>
      </w:r>
    </w:p>
    <w:p>
      <w:pPr>
        <w:widowControl/>
        <w:spacing w:before="100" w:beforeAutospacing="1" w:after="100" w:afterAutospacing="1" w:line="378" w:lineRule="atLeast"/>
        <w:ind w:firstLine="643"/>
        <w:jc w:val="left"/>
        <w:rPr>
          <w:rFonts w:ascii="宋体" w:hAnsi="宋体" w:eastAsia="宋体" w:cs="宋体"/>
          <w:color w:val="222222"/>
          <w:kern w:val="0"/>
          <w:sz w:val="24"/>
          <w:szCs w:val="24"/>
        </w:rPr>
      </w:pPr>
      <w:r>
        <w:rPr>
          <w:rFonts w:hint="eastAsia" w:ascii="仿宋_GB2312" w:hAnsi="宋体" w:eastAsia="仿宋_GB2312" w:cs="宋体"/>
          <w:color w:val="000000"/>
          <w:kern w:val="0"/>
          <w:sz w:val="32"/>
          <w:szCs w:val="32"/>
        </w:rPr>
        <w:t>13.医疗卫生（类）医疗保障（款）行政单位医疗（项）：反映财政部门集中安排的行政单位基本医疗保险缴费经费，未参加医疗保险的行政单位的公费医疗经费，按国家规定享受离休人员、红军老战士待遇人员的医疗经费。</w:t>
      </w:r>
    </w:p>
    <w:p>
      <w:pPr>
        <w:widowControl/>
        <w:spacing w:before="100" w:beforeAutospacing="1" w:after="100" w:afterAutospacing="1" w:line="378" w:lineRule="atLeast"/>
        <w:ind w:firstLine="643"/>
        <w:jc w:val="left"/>
        <w:rPr>
          <w:rFonts w:ascii="宋体" w:hAnsi="宋体" w:eastAsia="宋体" w:cs="宋体"/>
          <w:color w:val="222222"/>
          <w:kern w:val="0"/>
          <w:sz w:val="24"/>
          <w:szCs w:val="24"/>
        </w:rPr>
      </w:pPr>
      <w:r>
        <w:rPr>
          <w:rFonts w:hint="eastAsia" w:ascii="仿宋_GB2312" w:hAnsi="宋体" w:eastAsia="仿宋_GB2312" w:cs="宋体"/>
          <w:color w:val="000000"/>
          <w:kern w:val="0"/>
          <w:sz w:val="32"/>
          <w:szCs w:val="32"/>
        </w:rPr>
        <w:t>14.医疗卫生（类）医疗保障（款）事业单位医疗（项）：反映财政部门集中安排的行政单位基本医疗保险缴费经费，未参加医疗保险的行政单位的公费医疗经费，按国家规定享受离休人员、红军老战士待遇人员的医疗经费。</w:t>
      </w:r>
    </w:p>
    <w:p>
      <w:pPr>
        <w:widowControl/>
        <w:spacing w:before="100" w:beforeAutospacing="1" w:after="100" w:afterAutospacing="1" w:line="378" w:lineRule="atLeast"/>
        <w:ind w:firstLine="643"/>
        <w:jc w:val="left"/>
        <w:rPr>
          <w:rFonts w:ascii="宋体" w:hAnsi="宋体" w:eastAsia="宋体" w:cs="宋体"/>
          <w:color w:val="222222"/>
          <w:kern w:val="0"/>
          <w:sz w:val="24"/>
          <w:szCs w:val="24"/>
        </w:rPr>
      </w:pPr>
      <w:r>
        <w:rPr>
          <w:rFonts w:hint="eastAsia" w:ascii="仿宋_GB2312" w:hAnsi="宋体" w:eastAsia="仿宋_GB2312" w:cs="宋体"/>
          <w:color w:val="000000"/>
          <w:kern w:val="0"/>
          <w:sz w:val="32"/>
          <w:szCs w:val="32"/>
        </w:rPr>
        <w:t>15.资源勘探信息等支出（类）工业和信息产业监管（款）其他工业和信息产业监管支出（项）：反映除上述项目以外其他用于工业和信息产业监管方面的支出。</w:t>
      </w:r>
    </w:p>
    <w:p>
      <w:pPr>
        <w:widowControl/>
        <w:spacing w:before="100" w:beforeAutospacing="1" w:after="100" w:afterAutospacing="1" w:line="378" w:lineRule="atLeast"/>
        <w:ind w:firstLine="643"/>
        <w:jc w:val="left"/>
        <w:rPr>
          <w:rFonts w:ascii="宋体" w:hAnsi="宋体" w:eastAsia="宋体" w:cs="宋体"/>
          <w:color w:val="222222"/>
          <w:kern w:val="0"/>
          <w:sz w:val="24"/>
          <w:szCs w:val="24"/>
        </w:rPr>
      </w:pPr>
      <w:r>
        <w:rPr>
          <w:rFonts w:hint="eastAsia" w:ascii="仿宋_GB2312" w:hAnsi="宋体" w:eastAsia="仿宋_GB2312" w:cs="宋体"/>
          <w:color w:val="000000"/>
          <w:kern w:val="0"/>
          <w:sz w:val="32"/>
          <w:szCs w:val="32"/>
        </w:rPr>
        <w:t>16.住房保障（类）住房改革（款）住房公积金（项）：反映行政事业单位按人力资源和社会保障部、财政部规定的基本工资和津贴补贴以及规定比例为职工缴纳的住房公积金。</w:t>
      </w:r>
    </w:p>
    <w:p>
      <w:pPr>
        <w:widowControl/>
        <w:spacing w:before="100" w:beforeAutospacing="1" w:after="100" w:afterAutospacing="1" w:line="378" w:lineRule="atLeast"/>
        <w:ind w:firstLine="643"/>
        <w:jc w:val="left"/>
        <w:rPr>
          <w:rFonts w:ascii="宋体" w:hAnsi="宋体" w:eastAsia="宋体" w:cs="宋体"/>
          <w:color w:val="222222"/>
          <w:kern w:val="0"/>
          <w:sz w:val="24"/>
          <w:szCs w:val="24"/>
        </w:rPr>
      </w:pPr>
      <w:r>
        <w:rPr>
          <w:rFonts w:hint="eastAsia" w:ascii="仿宋_GB2312" w:hAnsi="宋体" w:eastAsia="仿宋_GB2312" w:cs="宋体"/>
          <w:color w:val="000000"/>
          <w:kern w:val="0"/>
          <w:sz w:val="32"/>
          <w:szCs w:val="32"/>
        </w:rPr>
        <w:t>17.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roma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NGUzYTQ2NjBjNTBkMDI3MjRjMjExNGVkNjUyMGZmNTEifQ=="/>
  </w:docVars>
  <w:rsids>
    <w:rsidRoot w:val="00D974F8"/>
    <w:rsid w:val="004B24F8"/>
    <w:rsid w:val="004C18B3"/>
    <w:rsid w:val="004F7A0F"/>
    <w:rsid w:val="005313A2"/>
    <w:rsid w:val="00630D11"/>
    <w:rsid w:val="006833D4"/>
    <w:rsid w:val="006A5E8A"/>
    <w:rsid w:val="006C4F6F"/>
    <w:rsid w:val="007F2128"/>
    <w:rsid w:val="008B0D3C"/>
    <w:rsid w:val="00D227BF"/>
    <w:rsid w:val="00D974F8"/>
    <w:rsid w:val="00DB5876"/>
    <w:rsid w:val="00F30A3C"/>
    <w:rsid w:val="00F30B39"/>
    <w:rsid w:val="0A793D54"/>
    <w:rsid w:val="0DFE4E6C"/>
    <w:rsid w:val="129D24A4"/>
    <w:rsid w:val="16E40465"/>
    <w:rsid w:val="188F2E2A"/>
    <w:rsid w:val="19044583"/>
    <w:rsid w:val="19ED659F"/>
    <w:rsid w:val="1B6F08B5"/>
    <w:rsid w:val="29A45EE1"/>
    <w:rsid w:val="2ED0011D"/>
    <w:rsid w:val="3054210D"/>
    <w:rsid w:val="35710020"/>
    <w:rsid w:val="483C414A"/>
    <w:rsid w:val="500B3B8E"/>
    <w:rsid w:val="5CC149DD"/>
    <w:rsid w:val="6F4B0E42"/>
    <w:rsid w:val="75F70F46"/>
    <w:rsid w:val="76AB06E6"/>
    <w:rsid w:val="792306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name="Normal Indent"/>
    <w:lsdException w:uiPriority="99" w:name="footnote text"/>
    <w:lsdException w:uiPriority="99" w:name="annotation text"/>
    <w:lsdException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Normal Indent"/>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3">
    <w:name w:val="footer"/>
    <w:basedOn w:val="1"/>
    <w:link w:val="8"/>
    <w:semiHidden/>
    <w:unhideWhenUsed/>
    <w:qFormat/>
    <w:uiPriority w:val="99"/>
    <w:pPr>
      <w:tabs>
        <w:tab w:val="center" w:pos="4153"/>
        <w:tab w:val="right" w:pos="8306"/>
      </w:tabs>
      <w:snapToGrid w:val="0"/>
      <w:jc w:val="left"/>
    </w:pPr>
    <w:rPr>
      <w:sz w:val="18"/>
      <w:szCs w:val="18"/>
    </w:rPr>
  </w:style>
  <w:style w:type="paragraph" w:styleId="4">
    <w:name w:val="header"/>
    <w:basedOn w:val="1"/>
    <w:link w:val="7"/>
    <w:semiHidden/>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semiHidden/>
    <w:qFormat/>
    <w:uiPriority w:val="99"/>
    <w:rPr>
      <w:sz w:val="18"/>
      <w:szCs w:val="18"/>
    </w:rPr>
  </w:style>
  <w:style w:type="character" w:customStyle="1" w:styleId="8">
    <w:name w:val="页脚 Char"/>
    <w:basedOn w:val="6"/>
    <w:link w:val="3"/>
    <w:semiHidden/>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13</Pages>
  <Words>5183</Words>
  <Characters>5552</Characters>
  <Lines>29</Lines>
  <Paragraphs>8</Paragraphs>
  <TotalTime>1</TotalTime>
  <ScaleCrop>false</ScaleCrop>
  <LinksUpToDate>false</LinksUpToDate>
  <CharactersWithSpaces>5619</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2022-07-11T08:55:00Z</dcterms:created>
  <dc:creator>Windows 用户</dc:creator>
  <cp:lastModifiedBy>Administrator</cp:lastModifiedBy>
  <dcterms:modified xsi:type="dcterms:W3CDTF">2023-07-18T07:51:15Z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7E60FEFC3F7B40A38F275B22FAE115B1_12</vt:lpwstr>
  </property>
</Properties>
</file>