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6CEC3E">
      <w:pPr>
        <w:jc w:val="center"/>
        <w:rPr>
          <w:rFonts w:hint="eastAsia"/>
          <w:b/>
          <w:bCs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/>
          <w:b/>
          <w:bCs/>
          <w:sz w:val="44"/>
          <w:szCs w:val="44"/>
          <w:lang w:eastAsia="zh-CN"/>
        </w:rPr>
        <w:t>情况说明</w:t>
      </w:r>
    </w:p>
    <w:p w14:paraId="0A7C6B31">
      <w:pPr>
        <w:jc w:val="center"/>
        <w:rPr>
          <w:rFonts w:hint="eastAsia"/>
          <w:b/>
          <w:bCs/>
          <w:sz w:val="44"/>
          <w:szCs w:val="44"/>
          <w:lang w:eastAsia="zh-CN"/>
        </w:rPr>
      </w:pPr>
    </w:p>
    <w:p w14:paraId="10F6F2E3">
      <w:pPr>
        <w:ind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调兵山市现行居民煤气价格执行的文件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是2001年批复的，为1元/m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  <w:t>，非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居民煤气价格执行的文件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是2000年批复的，为1.3元/m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superscript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 w14:paraId="670D2827">
      <w:pPr>
        <w:ind w:firstLine="640" w:firstLineChars="200"/>
        <w:jc w:val="left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由于近年来煤层气气源萎缩严重，气量与浓度均出现大幅下滑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。为了保证调兵山地区供气质量，从2025年开始煤层气公司引入调兵山奥德燃气公司天然气气源，使煤层气成本增加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 w14:paraId="0B03F64C">
      <w:pPr>
        <w:ind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根据辽宁中洲会计师事务所有限公司提供的监审报告和《关于建立健全天然气上下游价格联运机制的通知》（辽发改价格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〔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2024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222号）相关规定，以及专家论证意见拟调整调兵山市煤层气价格标准，居民煤层气价格为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1.40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元/立方米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；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非居民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煤层气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最高限价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1.70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元/立方米，下浮不限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 w14:paraId="61859CBE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7ACBED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BA4195"/>
    <w:rsid w:val="56E6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213</Words>
  <Characters>233</Characters>
  <Lines>0</Lines>
  <Paragraphs>0</Paragraphs>
  <TotalTime>0</TotalTime>
  <ScaleCrop>false</ScaleCrop>
  <LinksUpToDate>false</LinksUpToDate>
  <CharactersWithSpaces>233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2025-05-23T02:55:00Z</dcterms:created>
  <dc:creator>Administrator</dc:creator>
  <cp:lastModifiedBy>一路火花带闪电</cp:lastModifiedBy>
  <dcterms:modified xsi:type="dcterms:W3CDTF">2025-05-30T05:40:21Z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eyJoZGlkIjoiMDE4MmRjOGExZWEzMWI2NDEyZjdmN2Y3YjBkODNhNTYiLCJ1c2VySWQiOiIyMDEwODU0NjgifQ==</vt:lpwstr>
  </property>
  <property fmtid="{D5CDD505-2E9C-101B-9397-08002B2CF9AE}" pid="4" name="ICV">
    <vt:lpwstr>CE851E9CE49449F9BF4646882814F25C_12</vt:lpwstr>
  </property>
</Properties>
</file>