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32" w:lineRule="auto"/>
        <w:ind w:left="0" w:right="0"/>
        <w:jc w:val="center"/>
        <w:textAlignment w:val="auto"/>
        <w:rPr>
          <w:rFonts w:hint="eastAsia" w:ascii="宋体" w:hAnsi="宋体" w:eastAsia="宋体" w:cs="宋体"/>
          <w:b/>
          <w:bCs/>
          <w:i w:val="0"/>
          <w:iCs w:val="0"/>
          <w:caps w:val="0"/>
          <w:color w:val="333333"/>
          <w:spacing w:val="0"/>
          <w:sz w:val="44"/>
          <w:szCs w:val="44"/>
          <w:shd w:val="clear" w:color="auto" w:fill="auto"/>
          <w:lang w:val="en-US" w:eastAsia="zh-CN"/>
        </w:rPr>
      </w:pPr>
      <w:r>
        <w:rPr>
          <w:rFonts w:hint="eastAsia" w:ascii="宋体" w:hAnsi="宋体" w:eastAsia="宋体" w:cs="宋体"/>
          <w:b/>
          <w:bCs/>
          <w:i w:val="0"/>
          <w:iCs w:val="0"/>
          <w:caps w:val="0"/>
          <w:color w:val="333333"/>
          <w:spacing w:val="0"/>
          <w:sz w:val="44"/>
          <w:szCs w:val="44"/>
          <w:shd w:val="clear" w:color="auto" w:fill="auto"/>
          <w:lang w:val="en-US" w:eastAsia="zh-CN"/>
        </w:rPr>
        <w:t>调兵山市交通运输局关于2024年法治</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32" w:lineRule="auto"/>
        <w:ind w:left="0" w:right="0"/>
        <w:jc w:val="center"/>
        <w:textAlignment w:val="auto"/>
        <w:rPr>
          <w:rFonts w:hint="default" w:ascii="宋体" w:hAnsi="宋体" w:eastAsia="宋体" w:cs="宋体"/>
          <w:b w:val="0"/>
          <w:bCs w:val="0"/>
          <w:i w:val="0"/>
          <w:iCs w:val="0"/>
          <w:caps w:val="0"/>
          <w:color w:val="333333"/>
          <w:spacing w:val="0"/>
          <w:sz w:val="44"/>
          <w:szCs w:val="44"/>
          <w:shd w:val="clear" w:color="auto" w:fill="auto"/>
          <w:lang w:val="en-US" w:eastAsia="zh-CN"/>
        </w:rPr>
      </w:pPr>
      <w:r>
        <w:rPr>
          <w:rFonts w:hint="eastAsia" w:ascii="宋体" w:hAnsi="宋体" w:eastAsia="宋体" w:cs="宋体"/>
          <w:b/>
          <w:bCs/>
          <w:i w:val="0"/>
          <w:iCs w:val="0"/>
          <w:caps w:val="0"/>
          <w:color w:val="333333"/>
          <w:spacing w:val="0"/>
          <w:sz w:val="44"/>
          <w:szCs w:val="44"/>
          <w:shd w:val="clear" w:color="auto" w:fill="auto"/>
          <w:lang w:val="en-US" w:eastAsia="zh-CN"/>
        </w:rPr>
        <w:t>政府建设情况的报告</w:t>
      </w:r>
    </w:p>
    <w:p>
      <w:pPr>
        <w:keepNext w:val="0"/>
        <w:keepLines w:val="0"/>
        <w:pageBreakBefore w:val="0"/>
        <w:kinsoku/>
        <w:wordWrap/>
        <w:overflowPunct/>
        <w:topLinePunct w:val="0"/>
        <w:autoSpaceDE/>
        <w:autoSpaceDN/>
        <w:bidi w:val="0"/>
        <w:adjustRightInd/>
        <w:snapToGrid/>
        <w:spacing w:line="432" w:lineRule="auto"/>
        <w:ind w:firstLine="640" w:firstLineChars="200"/>
        <w:jc w:val="both"/>
        <w:textAlignment w:val="auto"/>
        <w:rPr>
          <w:rFonts w:hint="eastAsia" w:ascii="宋体" w:hAnsi="宋体" w:eastAsia="宋体" w:cs="宋体"/>
          <w:b w:val="0"/>
          <w:bCs w:val="0"/>
          <w:i w:val="0"/>
          <w:iCs w:val="0"/>
          <w:caps w:val="0"/>
          <w:color w:val="000000"/>
          <w:spacing w:val="0"/>
          <w:sz w:val="32"/>
          <w:szCs w:val="32"/>
          <w:u w:val="none"/>
          <w:lang w:eastAsia="zh-CN"/>
        </w:rPr>
      </w:pPr>
    </w:p>
    <w:p>
      <w:pPr>
        <w:keepNext w:val="0"/>
        <w:keepLines w:val="0"/>
        <w:pageBreakBefore w:val="0"/>
        <w:kinsoku/>
        <w:wordWrap/>
        <w:overflowPunct/>
        <w:topLinePunct w:val="0"/>
        <w:autoSpaceDE/>
        <w:autoSpaceDN/>
        <w:bidi w:val="0"/>
        <w:adjustRightInd/>
        <w:snapToGrid/>
        <w:spacing w:line="432" w:lineRule="auto"/>
        <w:ind w:firstLine="640" w:firstLineChars="200"/>
        <w:jc w:val="both"/>
        <w:textAlignment w:val="auto"/>
        <w:rPr>
          <w:rFonts w:hint="eastAsia" w:ascii="仿宋_GB2312" w:hAnsi="仿宋_GB2312" w:eastAsia="仿宋_GB2312" w:cs="仿宋_GB2312"/>
          <w:b w:val="0"/>
          <w:bCs w:val="0"/>
          <w:i w:val="0"/>
          <w:iCs w:val="0"/>
          <w:caps w:val="0"/>
          <w:color w:val="333333"/>
          <w:spacing w:val="0"/>
          <w:sz w:val="32"/>
          <w:szCs w:val="32"/>
          <w:shd w:val="clear" w:color="auto" w:fill="auto"/>
        </w:rPr>
      </w:pPr>
      <w:r>
        <w:rPr>
          <w:rFonts w:hint="eastAsia" w:ascii="仿宋_GB2312" w:hAnsi="仿宋_GB2312" w:eastAsia="仿宋_GB2312" w:cs="仿宋_GB2312"/>
          <w:b w:val="0"/>
          <w:bCs w:val="0"/>
          <w:i w:val="0"/>
          <w:iCs w:val="0"/>
          <w:caps w:val="0"/>
          <w:color w:val="000000"/>
          <w:spacing w:val="0"/>
          <w:sz w:val="32"/>
          <w:szCs w:val="32"/>
          <w:u w:val="none"/>
          <w:lang w:eastAsia="zh-CN"/>
        </w:rPr>
        <w:t>2024</w:t>
      </w:r>
      <w:r>
        <w:rPr>
          <w:rFonts w:hint="eastAsia" w:ascii="仿宋_GB2312" w:hAnsi="仿宋_GB2312" w:eastAsia="仿宋_GB2312" w:cs="仿宋_GB2312"/>
          <w:b w:val="0"/>
          <w:bCs w:val="0"/>
          <w:i w:val="0"/>
          <w:iCs w:val="0"/>
          <w:caps w:val="0"/>
          <w:color w:val="000000"/>
          <w:spacing w:val="0"/>
          <w:sz w:val="32"/>
          <w:szCs w:val="32"/>
          <w:u w:val="none"/>
        </w:rPr>
        <w:t>年，</w:t>
      </w:r>
      <w:r>
        <w:rPr>
          <w:rFonts w:hint="eastAsia" w:ascii="仿宋_GB2312" w:hAnsi="仿宋_GB2312" w:eastAsia="仿宋_GB2312" w:cs="仿宋_GB2312"/>
          <w:b w:val="0"/>
          <w:bCs w:val="0"/>
          <w:i w:val="0"/>
          <w:iCs w:val="0"/>
          <w:caps w:val="0"/>
          <w:color w:val="000000"/>
          <w:spacing w:val="0"/>
          <w:sz w:val="32"/>
          <w:szCs w:val="32"/>
          <w:u w:val="none"/>
          <w:lang w:eastAsia="zh-CN"/>
        </w:rPr>
        <w:t>调兵山市交通运输局全面贯彻落实《法治政府建设实施纲要（</w:t>
      </w:r>
      <w:r>
        <w:rPr>
          <w:rFonts w:hint="eastAsia" w:ascii="仿宋_GB2312" w:hAnsi="仿宋_GB2312" w:eastAsia="仿宋_GB2312" w:cs="仿宋_GB2312"/>
          <w:b w:val="0"/>
          <w:bCs w:val="0"/>
          <w:i w:val="0"/>
          <w:iCs w:val="0"/>
          <w:caps w:val="0"/>
          <w:color w:val="000000"/>
          <w:spacing w:val="0"/>
          <w:sz w:val="32"/>
          <w:szCs w:val="32"/>
          <w:u w:val="none"/>
          <w:lang w:val="en-US" w:eastAsia="zh-CN"/>
        </w:rPr>
        <w:t>2021-2025年</w:t>
      </w:r>
      <w:r>
        <w:rPr>
          <w:rFonts w:hint="eastAsia" w:ascii="仿宋_GB2312" w:hAnsi="仿宋_GB2312" w:eastAsia="仿宋_GB2312" w:cs="仿宋_GB2312"/>
          <w:b w:val="0"/>
          <w:bCs w:val="0"/>
          <w:i w:val="0"/>
          <w:iCs w:val="0"/>
          <w:caps w:val="0"/>
          <w:color w:val="000000"/>
          <w:spacing w:val="0"/>
          <w:sz w:val="32"/>
          <w:szCs w:val="32"/>
          <w:u w:val="none"/>
          <w:lang w:eastAsia="zh-CN"/>
        </w:rPr>
        <w:t>）》，扎实推进法治政府建设各项工作，</w:t>
      </w:r>
      <w:r>
        <w:rPr>
          <w:rFonts w:hint="eastAsia" w:ascii="仿宋_GB2312" w:hAnsi="仿宋_GB2312" w:eastAsia="仿宋_GB2312" w:cs="仿宋_GB2312"/>
          <w:b w:val="0"/>
          <w:bCs w:val="0"/>
          <w:i w:val="0"/>
          <w:iCs w:val="0"/>
          <w:caps w:val="0"/>
          <w:color w:val="000000"/>
          <w:spacing w:val="0"/>
          <w:sz w:val="32"/>
          <w:szCs w:val="32"/>
          <w:u w:val="none"/>
        </w:rPr>
        <w:t>全面落实市委、市政府</w:t>
      </w:r>
      <w:r>
        <w:rPr>
          <w:rFonts w:hint="eastAsia" w:ascii="仿宋_GB2312" w:hAnsi="仿宋_GB2312" w:eastAsia="仿宋_GB2312" w:cs="仿宋_GB2312"/>
          <w:b w:val="0"/>
          <w:bCs w:val="0"/>
          <w:i w:val="0"/>
          <w:iCs w:val="0"/>
          <w:caps w:val="0"/>
          <w:color w:val="000000"/>
          <w:spacing w:val="0"/>
          <w:sz w:val="32"/>
          <w:szCs w:val="32"/>
          <w:u w:val="none"/>
          <w:lang w:eastAsia="zh-CN"/>
        </w:rPr>
        <w:t>关于法治政府建设</w:t>
      </w:r>
      <w:r>
        <w:rPr>
          <w:rFonts w:hint="eastAsia" w:ascii="仿宋_GB2312" w:hAnsi="仿宋_GB2312" w:eastAsia="仿宋_GB2312" w:cs="仿宋_GB2312"/>
          <w:b w:val="0"/>
          <w:bCs w:val="0"/>
          <w:i w:val="0"/>
          <w:iCs w:val="0"/>
          <w:caps w:val="0"/>
          <w:color w:val="000000"/>
          <w:spacing w:val="0"/>
          <w:sz w:val="32"/>
          <w:szCs w:val="32"/>
          <w:u w:val="none"/>
        </w:rPr>
        <w:t>各项工作任务，紧紧围绕</w:t>
      </w:r>
      <w:r>
        <w:rPr>
          <w:rFonts w:hint="eastAsia" w:ascii="仿宋_GB2312" w:hAnsi="仿宋_GB2312" w:eastAsia="仿宋_GB2312" w:cs="仿宋_GB2312"/>
          <w:b w:val="0"/>
          <w:bCs w:val="0"/>
          <w:i w:val="0"/>
          <w:iCs w:val="0"/>
          <w:caps w:val="0"/>
          <w:color w:val="000000"/>
          <w:spacing w:val="0"/>
          <w:sz w:val="32"/>
          <w:szCs w:val="32"/>
          <w:u w:val="none"/>
          <w:lang w:eastAsia="zh-CN"/>
        </w:rPr>
        <w:t>交通运输发展</w:t>
      </w:r>
      <w:r>
        <w:rPr>
          <w:rFonts w:hint="eastAsia" w:ascii="仿宋_GB2312" w:hAnsi="仿宋_GB2312" w:eastAsia="仿宋_GB2312" w:cs="仿宋_GB2312"/>
          <w:b w:val="0"/>
          <w:bCs w:val="0"/>
          <w:i w:val="0"/>
          <w:iCs w:val="0"/>
          <w:caps w:val="0"/>
          <w:color w:val="000000"/>
          <w:spacing w:val="0"/>
          <w:sz w:val="32"/>
          <w:szCs w:val="32"/>
          <w:u w:val="none"/>
        </w:rPr>
        <w:t>中心任务，切实履行推进</w:t>
      </w:r>
      <w:r>
        <w:rPr>
          <w:rFonts w:hint="eastAsia" w:ascii="仿宋_GB2312" w:hAnsi="仿宋_GB2312" w:eastAsia="仿宋_GB2312" w:cs="仿宋_GB2312"/>
          <w:b w:val="0"/>
          <w:bCs w:val="0"/>
          <w:i w:val="0"/>
          <w:iCs w:val="0"/>
          <w:caps w:val="0"/>
          <w:color w:val="000000"/>
          <w:spacing w:val="0"/>
          <w:sz w:val="32"/>
          <w:szCs w:val="32"/>
          <w:u w:val="none"/>
          <w:lang w:eastAsia="zh-CN"/>
        </w:rPr>
        <w:t>政府工作部门</w:t>
      </w:r>
      <w:r>
        <w:rPr>
          <w:rFonts w:hint="eastAsia" w:ascii="仿宋_GB2312" w:hAnsi="仿宋_GB2312" w:eastAsia="仿宋_GB2312" w:cs="仿宋_GB2312"/>
          <w:b w:val="0"/>
          <w:bCs w:val="0"/>
          <w:i w:val="0"/>
          <w:iCs w:val="0"/>
          <w:caps w:val="0"/>
          <w:color w:val="000000"/>
          <w:spacing w:val="0"/>
          <w:sz w:val="32"/>
          <w:szCs w:val="32"/>
          <w:u w:val="none"/>
        </w:rPr>
        <w:t>主要负责人履行推进法治建设第一责任人职责，大力加强领导班子和领导干部法治建设，不断提升自身法治素养和法治能力，加强各项工作制度化、规范化、法治化水平。</w:t>
      </w:r>
      <w:r>
        <w:rPr>
          <w:rFonts w:hint="eastAsia" w:ascii="仿宋_GB2312" w:hAnsi="仿宋_GB2312" w:eastAsia="仿宋_GB2312" w:cs="仿宋_GB2312"/>
          <w:b w:val="0"/>
          <w:bCs w:val="0"/>
          <w:i w:val="0"/>
          <w:iCs w:val="0"/>
          <w:caps w:val="0"/>
          <w:color w:val="333333"/>
          <w:spacing w:val="0"/>
          <w:sz w:val="32"/>
          <w:szCs w:val="32"/>
          <w:shd w:val="clear" w:color="auto" w:fill="auto"/>
        </w:rPr>
        <w:t>现将</w:t>
      </w:r>
      <w:r>
        <w:rPr>
          <w:rFonts w:hint="eastAsia" w:ascii="仿宋_GB2312" w:hAnsi="仿宋_GB2312" w:eastAsia="仿宋_GB2312" w:cs="仿宋_GB2312"/>
          <w:b w:val="0"/>
          <w:bCs w:val="0"/>
          <w:i w:val="0"/>
          <w:iCs w:val="0"/>
          <w:caps w:val="0"/>
          <w:color w:val="333333"/>
          <w:spacing w:val="0"/>
          <w:sz w:val="32"/>
          <w:szCs w:val="32"/>
          <w:shd w:val="clear" w:color="auto" w:fill="auto"/>
          <w:lang w:eastAsia="zh-CN"/>
        </w:rPr>
        <w:t>2024</w:t>
      </w:r>
      <w:r>
        <w:rPr>
          <w:rFonts w:hint="eastAsia" w:ascii="仿宋_GB2312" w:hAnsi="仿宋_GB2312" w:eastAsia="仿宋_GB2312" w:cs="仿宋_GB2312"/>
          <w:b w:val="0"/>
          <w:bCs w:val="0"/>
          <w:i w:val="0"/>
          <w:iCs w:val="0"/>
          <w:caps w:val="0"/>
          <w:color w:val="333333"/>
          <w:spacing w:val="0"/>
          <w:sz w:val="32"/>
          <w:szCs w:val="32"/>
          <w:shd w:val="clear" w:color="auto" w:fill="auto"/>
        </w:rPr>
        <w:t>年度法治政府建设工作情况汇报如下：</w:t>
      </w:r>
    </w:p>
    <w:p>
      <w:pPr>
        <w:keepNext w:val="0"/>
        <w:keepLines w:val="0"/>
        <w:pageBreakBefore w:val="0"/>
        <w:kinsoku/>
        <w:wordWrap/>
        <w:overflowPunct/>
        <w:topLinePunct w:val="0"/>
        <w:autoSpaceDE/>
        <w:autoSpaceDN/>
        <w:bidi w:val="0"/>
        <w:adjustRightInd/>
        <w:snapToGrid/>
        <w:spacing w:line="432" w:lineRule="auto"/>
        <w:ind w:firstLine="640" w:firstLineChars="200"/>
        <w:jc w:val="both"/>
        <w:textAlignment w:val="auto"/>
        <w:rPr>
          <w:rFonts w:hint="eastAsia" w:ascii="黑体" w:hAnsi="黑体" w:eastAsia="黑体" w:cs="黑体"/>
          <w:b w:val="0"/>
          <w:bCs w:val="0"/>
          <w:i w:val="0"/>
          <w:iCs w:val="0"/>
          <w:caps w:val="0"/>
          <w:color w:val="333333"/>
          <w:spacing w:val="0"/>
          <w:sz w:val="32"/>
          <w:szCs w:val="32"/>
          <w:shd w:val="clear" w:color="auto" w:fill="auto"/>
          <w:lang w:val="en-US" w:eastAsia="zh-CN"/>
        </w:rPr>
      </w:pPr>
      <w:r>
        <w:rPr>
          <w:rFonts w:hint="eastAsia" w:ascii="黑体" w:hAnsi="黑体" w:eastAsia="黑体" w:cs="黑体"/>
          <w:b w:val="0"/>
          <w:bCs w:val="0"/>
          <w:i w:val="0"/>
          <w:iCs w:val="0"/>
          <w:caps w:val="0"/>
          <w:color w:val="333333"/>
          <w:spacing w:val="0"/>
          <w:sz w:val="32"/>
          <w:szCs w:val="32"/>
          <w:shd w:val="clear" w:color="auto" w:fill="auto"/>
          <w:lang w:eastAsia="zh-CN"/>
        </w:rPr>
        <w:t>一、</w:t>
      </w:r>
      <w:r>
        <w:rPr>
          <w:rFonts w:hint="eastAsia" w:ascii="黑体" w:hAnsi="黑体" w:eastAsia="黑体" w:cs="黑体"/>
          <w:b w:val="0"/>
          <w:bCs w:val="0"/>
          <w:i w:val="0"/>
          <w:iCs w:val="0"/>
          <w:caps w:val="0"/>
          <w:color w:val="333333"/>
          <w:spacing w:val="0"/>
          <w:sz w:val="32"/>
          <w:szCs w:val="32"/>
          <w:shd w:val="clear" w:color="auto" w:fill="auto"/>
          <w:lang w:val="en-US" w:eastAsia="zh-CN"/>
        </w:rPr>
        <w:t>2024年度推进法治政府建设的主要举措和成效</w:t>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32" w:lineRule="auto"/>
        <w:ind w:leftChars="0" w:right="0" w:rightChars="0" w:firstLine="640" w:firstLineChars="200"/>
        <w:jc w:val="both"/>
        <w:textAlignment w:val="auto"/>
        <w:rPr>
          <w:rFonts w:hint="eastAsia" w:ascii="楷体_GB2312" w:hAnsi="楷体_GB2312" w:eastAsia="楷体_GB2312" w:cs="楷体_GB2312"/>
          <w:b w:val="0"/>
          <w:bCs w:val="0"/>
          <w:sz w:val="32"/>
          <w:szCs w:val="32"/>
          <w:shd w:val="clear" w:color="auto" w:fill="auto"/>
        </w:rPr>
      </w:pPr>
      <w:r>
        <w:rPr>
          <w:rFonts w:hint="eastAsia" w:ascii="楷体_GB2312" w:hAnsi="楷体_GB2312" w:eastAsia="楷体_GB2312" w:cs="楷体_GB2312"/>
          <w:b w:val="0"/>
          <w:bCs w:val="0"/>
          <w:i w:val="0"/>
          <w:iCs w:val="0"/>
          <w:caps w:val="0"/>
          <w:color w:val="535353"/>
          <w:spacing w:val="0"/>
          <w:sz w:val="32"/>
          <w:szCs w:val="32"/>
          <w:u w:val="none"/>
          <w:shd w:val="clear" w:color="auto" w:fill="auto"/>
          <w:lang w:eastAsia="zh-CN"/>
        </w:rPr>
        <w:t>（一）认真</w:t>
      </w:r>
      <w:r>
        <w:rPr>
          <w:rFonts w:hint="eastAsia" w:ascii="楷体_GB2312" w:hAnsi="楷体_GB2312" w:eastAsia="楷体_GB2312" w:cs="楷体_GB2312"/>
          <w:b w:val="0"/>
          <w:bCs w:val="0"/>
          <w:sz w:val="32"/>
          <w:szCs w:val="32"/>
          <w:shd w:val="clear" w:color="auto" w:fill="auto"/>
        </w:rPr>
        <w:t>贯彻落实党中央、国务院关于全面依法治国、推进法治政府建设的重大决策部署以及省委、省政府关于全面依法治省、推进法治政府建设工作安排情况</w:t>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32" w:lineRule="auto"/>
        <w:ind w:right="0" w:rightChars="0" w:firstLine="640" w:firstLineChars="200"/>
        <w:jc w:val="both"/>
        <w:textAlignment w:val="auto"/>
        <w:rPr>
          <w:rFonts w:hint="eastAsia" w:ascii="仿宋_GB2312" w:hAnsi="仿宋_GB2312" w:eastAsia="仿宋_GB2312" w:cs="仿宋_GB2312"/>
          <w:b w:val="0"/>
          <w:bCs w:val="0"/>
          <w:i w:val="0"/>
          <w:iCs w:val="0"/>
          <w:caps w:val="0"/>
          <w:color w:val="333333"/>
          <w:spacing w:val="0"/>
          <w:sz w:val="32"/>
          <w:szCs w:val="32"/>
          <w:shd w:val="clear" w:color="auto" w:fill="auto"/>
        </w:rPr>
      </w:pPr>
      <w:r>
        <w:rPr>
          <w:rFonts w:hint="eastAsia" w:ascii="仿宋_GB2312" w:hAnsi="仿宋_GB2312" w:eastAsia="仿宋_GB2312" w:cs="仿宋_GB2312"/>
          <w:b w:val="0"/>
          <w:bCs w:val="0"/>
          <w:sz w:val="32"/>
          <w:szCs w:val="32"/>
          <w:shd w:val="clear" w:color="auto" w:fill="auto"/>
          <w:lang w:val="en-US" w:eastAsia="zh-CN"/>
        </w:rPr>
        <w:t>1、通过成立</w:t>
      </w:r>
      <w:r>
        <w:rPr>
          <w:rFonts w:hint="eastAsia" w:ascii="仿宋_GB2312" w:hAnsi="仿宋_GB2312" w:eastAsia="仿宋_GB2312" w:cs="仿宋_GB2312"/>
          <w:b w:val="0"/>
          <w:bCs w:val="0"/>
          <w:i w:val="0"/>
          <w:iCs w:val="0"/>
          <w:caps w:val="0"/>
          <w:color w:val="333333"/>
          <w:spacing w:val="0"/>
          <w:sz w:val="32"/>
          <w:szCs w:val="32"/>
          <w:shd w:val="clear" w:color="auto" w:fill="auto"/>
        </w:rPr>
        <w:t>依法行政领导小组</w:t>
      </w:r>
      <w:r>
        <w:rPr>
          <w:rFonts w:hint="eastAsia" w:ascii="仿宋_GB2312" w:hAnsi="仿宋_GB2312" w:eastAsia="仿宋_GB2312" w:cs="仿宋_GB2312"/>
          <w:b w:val="0"/>
          <w:bCs w:val="0"/>
          <w:i w:val="0"/>
          <w:iCs w:val="0"/>
          <w:caps w:val="0"/>
          <w:color w:val="333333"/>
          <w:spacing w:val="0"/>
          <w:sz w:val="32"/>
          <w:szCs w:val="32"/>
          <w:shd w:val="clear" w:color="auto" w:fill="auto"/>
          <w:lang w:eastAsia="zh-CN"/>
        </w:rPr>
        <w:t>，制定并完善各项制度落实</w:t>
      </w:r>
      <w:r>
        <w:rPr>
          <w:rFonts w:hint="eastAsia" w:ascii="仿宋_GB2312" w:hAnsi="仿宋_GB2312" w:eastAsia="仿宋_GB2312" w:cs="仿宋_GB2312"/>
          <w:b w:val="0"/>
          <w:bCs w:val="0"/>
          <w:i w:val="0"/>
          <w:iCs w:val="0"/>
          <w:caps w:val="0"/>
          <w:color w:val="333333"/>
          <w:spacing w:val="0"/>
          <w:sz w:val="32"/>
          <w:szCs w:val="32"/>
          <w:shd w:val="clear" w:color="auto" w:fill="auto"/>
        </w:rPr>
        <w:t>依法全面履行行政职能</w:t>
      </w:r>
      <w:r>
        <w:rPr>
          <w:rFonts w:hint="eastAsia" w:ascii="仿宋_GB2312" w:hAnsi="仿宋_GB2312" w:eastAsia="仿宋_GB2312" w:cs="仿宋_GB2312"/>
          <w:b w:val="0"/>
          <w:bCs w:val="0"/>
          <w:i w:val="0"/>
          <w:iCs w:val="0"/>
          <w:caps w:val="0"/>
          <w:color w:val="333333"/>
          <w:spacing w:val="0"/>
          <w:sz w:val="32"/>
          <w:szCs w:val="32"/>
          <w:shd w:val="clear" w:color="auto" w:fill="auto"/>
          <w:lang w:eastAsia="zh-CN"/>
        </w:rPr>
        <w:t>。</w:t>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32" w:lineRule="auto"/>
        <w:ind w:right="0" w:rightChars="0" w:firstLine="640" w:firstLineChars="200"/>
        <w:jc w:val="both"/>
        <w:textAlignment w:val="auto"/>
        <w:rPr>
          <w:rFonts w:hint="eastAsia" w:ascii="仿宋_GB2312" w:hAnsi="仿宋_GB2312" w:eastAsia="仿宋_GB2312" w:cs="仿宋_GB2312"/>
          <w:b w:val="0"/>
          <w:bCs w:val="0"/>
          <w:i w:val="0"/>
          <w:iCs w:val="0"/>
          <w:caps w:val="0"/>
          <w:color w:val="333333"/>
          <w:spacing w:val="0"/>
          <w:sz w:val="32"/>
          <w:szCs w:val="32"/>
          <w:shd w:val="clear" w:color="auto" w:fill="auto"/>
          <w:lang w:val="en-US" w:eastAsia="zh-CN"/>
        </w:rPr>
      </w:pPr>
      <w:r>
        <w:rPr>
          <w:rFonts w:hint="eastAsia" w:ascii="仿宋_GB2312" w:hAnsi="仿宋_GB2312" w:eastAsia="仿宋_GB2312" w:cs="仿宋_GB2312"/>
          <w:b w:val="0"/>
          <w:bCs w:val="0"/>
          <w:i w:val="0"/>
          <w:iCs w:val="0"/>
          <w:caps w:val="0"/>
          <w:color w:val="333333"/>
          <w:spacing w:val="0"/>
          <w:sz w:val="32"/>
          <w:szCs w:val="32"/>
          <w:shd w:val="clear" w:color="auto" w:fill="auto"/>
          <w:lang w:val="en-US" w:eastAsia="zh-CN"/>
        </w:rPr>
        <w:t>2、</w:t>
      </w:r>
      <w:r>
        <w:rPr>
          <w:rFonts w:hint="eastAsia" w:ascii="仿宋_GB2312" w:hAnsi="仿宋_GB2312" w:eastAsia="仿宋_GB2312" w:cs="仿宋_GB2312"/>
          <w:b w:val="0"/>
          <w:bCs w:val="0"/>
          <w:i w:val="0"/>
          <w:iCs w:val="0"/>
          <w:caps w:val="0"/>
          <w:color w:val="333333"/>
          <w:spacing w:val="0"/>
          <w:sz w:val="32"/>
          <w:szCs w:val="32"/>
          <w:shd w:val="clear" w:color="auto" w:fill="auto"/>
        </w:rPr>
        <w:t>积极推进落实三项制度</w:t>
      </w:r>
      <w:r>
        <w:rPr>
          <w:rFonts w:hint="eastAsia" w:ascii="仿宋_GB2312" w:hAnsi="仿宋_GB2312" w:eastAsia="仿宋_GB2312" w:cs="仿宋_GB2312"/>
          <w:b w:val="0"/>
          <w:bCs w:val="0"/>
          <w:i w:val="0"/>
          <w:iCs w:val="0"/>
          <w:caps w:val="0"/>
          <w:color w:val="333333"/>
          <w:spacing w:val="0"/>
          <w:sz w:val="32"/>
          <w:szCs w:val="32"/>
          <w:shd w:val="clear" w:color="auto" w:fill="auto"/>
          <w:lang w:eastAsia="zh-CN"/>
        </w:rPr>
        <w:t>，</w:t>
      </w:r>
      <w:r>
        <w:rPr>
          <w:rFonts w:hint="eastAsia" w:ascii="仿宋_GB2312" w:hAnsi="仿宋_GB2312" w:eastAsia="仿宋_GB2312" w:cs="仿宋_GB2312"/>
          <w:b w:val="0"/>
          <w:bCs w:val="0"/>
          <w:i w:val="0"/>
          <w:iCs w:val="0"/>
          <w:caps w:val="0"/>
          <w:color w:val="333333"/>
          <w:spacing w:val="0"/>
          <w:sz w:val="32"/>
          <w:szCs w:val="32"/>
          <w:shd w:val="clear" w:color="auto" w:fill="auto"/>
        </w:rPr>
        <w:t>全面推行行政执法公示制度、执法全过程记录制度、重大执法决定法制审核制度</w:t>
      </w:r>
      <w:r>
        <w:rPr>
          <w:rFonts w:hint="eastAsia" w:ascii="仿宋_GB2312" w:hAnsi="仿宋_GB2312" w:eastAsia="仿宋_GB2312" w:cs="仿宋_GB2312"/>
          <w:b w:val="0"/>
          <w:bCs w:val="0"/>
          <w:i w:val="0"/>
          <w:iCs w:val="0"/>
          <w:caps w:val="0"/>
          <w:color w:val="333333"/>
          <w:spacing w:val="0"/>
          <w:sz w:val="32"/>
          <w:szCs w:val="32"/>
          <w:shd w:val="clear" w:color="auto" w:fill="auto"/>
          <w:lang w:eastAsia="zh-CN"/>
        </w:rPr>
        <w:t>。</w:t>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32" w:lineRule="auto"/>
        <w:ind w:right="0" w:rightChars="0" w:firstLine="640" w:firstLineChars="200"/>
        <w:jc w:val="both"/>
        <w:textAlignment w:val="auto"/>
        <w:rPr>
          <w:rFonts w:hint="eastAsia" w:ascii="仿宋_GB2312" w:hAnsi="仿宋_GB2312" w:eastAsia="仿宋_GB2312" w:cs="仿宋_GB2312"/>
          <w:b w:val="0"/>
          <w:bCs w:val="0"/>
          <w:i w:val="0"/>
          <w:iCs w:val="0"/>
          <w:caps w:val="0"/>
          <w:color w:val="333333"/>
          <w:spacing w:val="0"/>
          <w:sz w:val="32"/>
          <w:szCs w:val="32"/>
          <w:shd w:val="clear" w:color="auto" w:fill="auto"/>
          <w:lang w:val="en-US" w:eastAsia="zh-CN"/>
        </w:rPr>
      </w:pPr>
      <w:r>
        <w:rPr>
          <w:rFonts w:hint="eastAsia" w:ascii="仿宋_GB2312" w:hAnsi="仿宋_GB2312" w:eastAsia="仿宋_GB2312" w:cs="仿宋_GB2312"/>
          <w:b w:val="0"/>
          <w:bCs w:val="0"/>
          <w:i w:val="0"/>
          <w:iCs w:val="0"/>
          <w:caps w:val="0"/>
          <w:color w:val="333333"/>
          <w:spacing w:val="0"/>
          <w:sz w:val="32"/>
          <w:szCs w:val="32"/>
          <w:shd w:val="clear" w:color="auto" w:fill="auto"/>
          <w:lang w:val="en-US" w:eastAsia="zh-CN"/>
        </w:rPr>
        <w:t>3、</w:t>
      </w:r>
      <w:r>
        <w:rPr>
          <w:rFonts w:hint="eastAsia" w:ascii="仿宋_GB2312" w:hAnsi="仿宋_GB2312" w:eastAsia="仿宋_GB2312" w:cs="仿宋_GB2312"/>
          <w:b w:val="0"/>
          <w:bCs w:val="0"/>
          <w:i w:val="0"/>
          <w:iCs w:val="0"/>
          <w:caps w:val="0"/>
          <w:color w:val="333333"/>
          <w:spacing w:val="0"/>
          <w:sz w:val="32"/>
          <w:szCs w:val="32"/>
          <w:shd w:val="clear" w:color="auto" w:fill="auto"/>
        </w:rPr>
        <w:t>积极结合政府信息公开权力和责任清单</w:t>
      </w:r>
      <w:r>
        <w:rPr>
          <w:rFonts w:hint="eastAsia" w:ascii="仿宋_GB2312" w:hAnsi="仿宋_GB2312" w:eastAsia="仿宋_GB2312" w:cs="仿宋_GB2312"/>
          <w:b w:val="0"/>
          <w:bCs w:val="0"/>
          <w:i w:val="0"/>
          <w:iCs w:val="0"/>
          <w:caps w:val="0"/>
          <w:color w:val="333333"/>
          <w:spacing w:val="0"/>
          <w:sz w:val="32"/>
          <w:szCs w:val="32"/>
          <w:shd w:val="clear" w:color="auto" w:fill="auto"/>
          <w:lang w:eastAsia="zh-CN"/>
        </w:rPr>
        <w:t>，</w:t>
      </w:r>
      <w:r>
        <w:rPr>
          <w:rFonts w:hint="eastAsia" w:ascii="仿宋_GB2312" w:hAnsi="仿宋_GB2312" w:eastAsia="仿宋_GB2312" w:cs="仿宋_GB2312"/>
          <w:b w:val="0"/>
          <w:bCs w:val="0"/>
          <w:i w:val="0"/>
          <w:iCs w:val="0"/>
          <w:caps w:val="0"/>
          <w:color w:val="333333"/>
          <w:spacing w:val="0"/>
          <w:sz w:val="32"/>
          <w:szCs w:val="32"/>
          <w:shd w:val="clear" w:color="auto" w:fill="auto"/>
        </w:rPr>
        <w:t>强化对行政权力的制约与监督</w:t>
      </w:r>
      <w:r>
        <w:rPr>
          <w:rFonts w:hint="eastAsia" w:ascii="仿宋_GB2312" w:hAnsi="仿宋_GB2312" w:eastAsia="仿宋_GB2312" w:cs="仿宋_GB2312"/>
          <w:b w:val="0"/>
          <w:bCs w:val="0"/>
          <w:i w:val="0"/>
          <w:iCs w:val="0"/>
          <w:caps w:val="0"/>
          <w:color w:val="333333"/>
          <w:spacing w:val="0"/>
          <w:sz w:val="32"/>
          <w:szCs w:val="32"/>
          <w:shd w:val="clear" w:color="auto" w:fill="auto"/>
          <w:lang w:eastAsia="zh-CN"/>
        </w:rPr>
        <w:t>。</w:t>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32" w:lineRule="auto"/>
        <w:ind w:right="0" w:rightChars="0" w:firstLine="640" w:firstLineChars="200"/>
        <w:jc w:val="both"/>
        <w:textAlignment w:val="auto"/>
        <w:rPr>
          <w:rFonts w:hint="eastAsia" w:ascii="仿宋_GB2312" w:hAnsi="仿宋_GB2312" w:eastAsia="仿宋_GB2312" w:cs="仿宋_GB2312"/>
          <w:b w:val="0"/>
          <w:bCs w:val="0"/>
          <w:i w:val="0"/>
          <w:iCs w:val="0"/>
          <w:caps w:val="0"/>
          <w:color w:val="333333"/>
          <w:spacing w:val="0"/>
          <w:sz w:val="32"/>
          <w:szCs w:val="32"/>
          <w:shd w:val="clear" w:color="auto" w:fill="auto"/>
          <w:lang w:val="en-US" w:eastAsia="zh-CN"/>
        </w:rPr>
      </w:pPr>
      <w:r>
        <w:rPr>
          <w:rFonts w:hint="eastAsia" w:ascii="仿宋_GB2312" w:hAnsi="仿宋_GB2312" w:eastAsia="仿宋_GB2312" w:cs="仿宋_GB2312"/>
          <w:b w:val="0"/>
          <w:bCs w:val="0"/>
          <w:i w:val="0"/>
          <w:iCs w:val="0"/>
          <w:caps w:val="0"/>
          <w:color w:val="333333"/>
          <w:spacing w:val="0"/>
          <w:sz w:val="32"/>
          <w:szCs w:val="32"/>
          <w:shd w:val="clear" w:color="auto" w:fill="auto"/>
          <w:lang w:val="en-US" w:eastAsia="zh-CN"/>
        </w:rPr>
        <w:t>4、</w:t>
      </w:r>
      <w:r>
        <w:rPr>
          <w:rFonts w:hint="eastAsia" w:ascii="仿宋_GB2312" w:hAnsi="仿宋_GB2312" w:eastAsia="仿宋_GB2312" w:cs="仿宋_GB2312"/>
          <w:b w:val="0"/>
          <w:bCs w:val="0"/>
          <w:i w:val="0"/>
          <w:iCs w:val="0"/>
          <w:caps w:val="0"/>
          <w:color w:val="333333"/>
          <w:spacing w:val="0"/>
          <w:sz w:val="32"/>
          <w:szCs w:val="32"/>
          <w:shd w:val="clear" w:color="auto" w:fill="auto"/>
          <w:lang w:eastAsia="zh-CN"/>
        </w:rPr>
        <w:t>在</w:t>
      </w:r>
      <w:r>
        <w:rPr>
          <w:rFonts w:hint="eastAsia" w:ascii="仿宋_GB2312" w:hAnsi="仿宋_GB2312" w:eastAsia="仿宋_GB2312" w:cs="仿宋_GB2312"/>
          <w:sz w:val="32"/>
          <w:szCs w:val="32"/>
        </w:rPr>
        <w:t>开展行政执法突出问题整治工作以来，</w:t>
      </w:r>
      <w:r>
        <w:rPr>
          <w:rFonts w:hint="eastAsia" w:ascii="仿宋_GB2312" w:hAnsi="仿宋_GB2312" w:eastAsia="仿宋_GB2312" w:cs="仿宋_GB2312"/>
          <w:sz w:val="32"/>
          <w:szCs w:val="32"/>
          <w:lang w:eastAsia="zh-CN"/>
        </w:rPr>
        <w:t>调兵山市交通运输局</w:t>
      </w:r>
      <w:r>
        <w:rPr>
          <w:rFonts w:hint="eastAsia" w:ascii="仿宋_GB2312" w:hAnsi="仿宋_GB2312" w:eastAsia="仿宋_GB2312" w:cs="仿宋_GB2312"/>
          <w:sz w:val="32"/>
          <w:szCs w:val="32"/>
        </w:rPr>
        <w:t>高度重视，迅速行动，将整治工作作为提升行政执法水平、优化营商环境、推进法治政府建设的重要举措，精心组织，扎实推进，取得了显著成效。</w:t>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32" w:lineRule="auto"/>
        <w:ind w:right="0" w:rightChars="0" w:firstLine="640" w:firstLineChars="200"/>
        <w:jc w:val="both"/>
        <w:textAlignment w:val="auto"/>
        <w:rPr>
          <w:rFonts w:hint="eastAsia" w:ascii="仿宋_GB2312" w:hAnsi="仿宋_GB2312" w:eastAsia="仿宋_GB2312" w:cs="仿宋_GB2312"/>
          <w:b w:val="0"/>
          <w:bCs w:val="0"/>
          <w:i w:val="0"/>
          <w:iCs w:val="0"/>
          <w:caps w:val="0"/>
          <w:color w:val="333333"/>
          <w:spacing w:val="0"/>
          <w:sz w:val="32"/>
          <w:szCs w:val="32"/>
          <w:shd w:val="clear" w:color="auto" w:fill="auto"/>
          <w:lang w:val="en-US" w:eastAsia="zh-CN"/>
        </w:rPr>
      </w:pPr>
      <w:r>
        <w:rPr>
          <w:rFonts w:hint="eastAsia" w:ascii="仿宋_GB2312" w:hAnsi="仿宋_GB2312" w:eastAsia="仿宋_GB2312" w:cs="仿宋_GB2312"/>
          <w:b w:val="0"/>
          <w:bCs w:val="0"/>
          <w:i w:val="0"/>
          <w:iCs w:val="0"/>
          <w:caps w:val="0"/>
          <w:color w:val="333333"/>
          <w:spacing w:val="0"/>
          <w:sz w:val="32"/>
          <w:szCs w:val="32"/>
          <w:shd w:val="clear" w:color="auto" w:fill="auto"/>
          <w:lang w:val="en-US" w:eastAsia="zh-CN"/>
        </w:rPr>
        <w:t>5、2024年全国第三批法治政府示范创建工作中，按照评审要求及时完成交通运输领域材料报送工作。</w:t>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32" w:lineRule="auto"/>
        <w:ind w:leftChars="0" w:right="0" w:rightChars="0" w:firstLine="640" w:firstLineChars="200"/>
        <w:jc w:val="both"/>
        <w:textAlignment w:val="auto"/>
        <w:rPr>
          <w:rFonts w:hint="eastAsia" w:ascii="楷体_GB2312" w:hAnsi="楷体_GB2312" w:eastAsia="楷体_GB2312" w:cs="楷体_GB2312"/>
          <w:b w:val="0"/>
          <w:bCs w:val="0"/>
          <w:i w:val="0"/>
          <w:iCs w:val="0"/>
          <w:caps w:val="0"/>
          <w:color w:val="333333"/>
          <w:spacing w:val="0"/>
          <w:sz w:val="32"/>
          <w:szCs w:val="32"/>
          <w:shd w:val="clear" w:color="auto" w:fill="auto"/>
        </w:rPr>
      </w:pPr>
      <w:r>
        <w:rPr>
          <w:rFonts w:hint="eastAsia" w:ascii="楷体_GB2312" w:hAnsi="楷体_GB2312" w:eastAsia="楷体_GB2312" w:cs="楷体_GB2312"/>
          <w:b w:val="0"/>
          <w:bCs w:val="0"/>
          <w:sz w:val="32"/>
          <w:szCs w:val="32"/>
          <w:shd w:val="clear" w:color="auto" w:fill="auto"/>
          <w:lang w:eastAsia="zh-CN"/>
        </w:rPr>
        <w:t>（二）</w:t>
      </w:r>
      <w:r>
        <w:rPr>
          <w:rFonts w:hint="eastAsia" w:ascii="楷体_GB2312" w:hAnsi="楷体_GB2312" w:eastAsia="楷体_GB2312" w:cs="楷体_GB2312"/>
          <w:b w:val="0"/>
          <w:bCs w:val="0"/>
          <w:sz w:val="32"/>
          <w:szCs w:val="32"/>
          <w:shd w:val="clear" w:color="auto" w:fill="auto"/>
        </w:rPr>
        <w:t>将法治政府建设纳入部门年度工作计划，研究解决本部门本领域推动法治政府建设有关重要问题和督察反馈问题、及时向本级党委和政府请示汇报情况</w:t>
      </w:r>
      <w:r>
        <w:rPr>
          <w:rFonts w:hint="eastAsia" w:ascii="楷体_GB2312" w:hAnsi="楷体_GB2312" w:eastAsia="楷体_GB2312" w:cs="楷体_GB2312"/>
          <w:b w:val="0"/>
          <w:bCs w:val="0"/>
          <w:sz w:val="32"/>
          <w:szCs w:val="32"/>
          <w:shd w:val="clear" w:color="auto" w:fill="auto"/>
          <w:lang w:eastAsia="zh-CN"/>
        </w:rPr>
        <w:t>。</w:t>
      </w:r>
      <w:r>
        <w:rPr>
          <w:rFonts w:hint="eastAsia" w:ascii="楷体_GB2312" w:hAnsi="楷体_GB2312" w:eastAsia="楷体_GB2312" w:cs="楷体_GB2312"/>
          <w:b w:val="0"/>
          <w:bCs w:val="0"/>
          <w:i w:val="0"/>
          <w:iCs w:val="0"/>
          <w:caps w:val="0"/>
          <w:color w:val="333333"/>
          <w:spacing w:val="0"/>
          <w:sz w:val="32"/>
          <w:szCs w:val="32"/>
          <w:shd w:val="clear" w:color="auto" w:fill="auto"/>
        </w:rPr>
        <w:t>对本部门法治政府建设重要工作部署推动落实；及时研究本部门法治政府建设有关重大问题，有效解决本部门法治政府建设中的突出问题和督察反馈问题情况；将法治建设纳入部门发展总体规划和年度工作计划并抓好落实情况</w:t>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32" w:lineRule="auto"/>
        <w:ind w:right="0" w:rightChars="0" w:firstLine="640" w:firstLineChars="200"/>
        <w:jc w:val="both"/>
        <w:textAlignment w:val="auto"/>
        <w:rPr>
          <w:rFonts w:hint="eastAsia" w:ascii="仿宋_GB2312" w:hAnsi="仿宋_GB2312" w:eastAsia="仿宋_GB2312" w:cs="仿宋_GB2312"/>
          <w:b w:val="0"/>
          <w:bCs w:val="0"/>
          <w:i w:val="0"/>
          <w:iCs w:val="0"/>
          <w:caps w:val="0"/>
          <w:color w:val="333333"/>
          <w:spacing w:val="0"/>
          <w:sz w:val="32"/>
          <w:szCs w:val="32"/>
          <w:shd w:val="clear" w:color="auto" w:fill="auto"/>
        </w:rPr>
      </w:pPr>
      <w:r>
        <w:rPr>
          <w:rFonts w:hint="eastAsia" w:ascii="仿宋_GB2312" w:hAnsi="仿宋_GB2312" w:eastAsia="仿宋_GB2312" w:cs="仿宋_GB2312"/>
          <w:b w:val="0"/>
          <w:bCs w:val="0"/>
          <w:i w:val="0"/>
          <w:iCs w:val="0"/>
          <w:caps w:val="0"/>
          <w:color w:val="333333"/>
          <w:spacing w:val="0"/>
          <w:sz w:val="32"/>
          <w:szCs w:val="32"/>
          <w:shd w:val="clear" w:color="auto" w:fill="auto"/>
          <w:lang w:val="en-US" w:eastAsia="zh-CN"/>
        </w:rPr>
        <w:t>1、</w:t>
      </w:r>
      <w:r>
        <w:rPr>
          <w:rFonts w:hint="eastAsia" w:ascii="仿宋_GB2312" w:hAnsi="仿宋_GB2312" w:eastAsia="仿宋_GB2312" w:cs="仿宋_GB2312"/>
          <w:b w:val="0"/>
          <w:bCs w:val="0"/>
          <w:i w:val="0"/>
          <w:iCs w:val="0"/>
          <w:caps w:val="0"/>
          <w:color w:val="333333"/>
          <w:spacing w:val="0"/>
          <w:sz w:val="32"/>
          <w:szCs w:val="32"/>
          <w:shd w:val="clear" w:color="auto" w:fill="auto"/>
        </w:rPr>
        <w:t>成立法治建设领导小组。根据人员变动，及时调整我局法治建设工作领导小组成员，建立了主要负责人统一领导、分管领导分工负责、股室各司其职、干部群众积极参与的领导体制和工作机制，研究解决本单位关于法治建设重大问题。</w:t>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32" w:lineRule="auto"/>
        <w:ind w:right="0" w:rightChars="0" w:firstLine="640" w:firstLineChars="200"/>
        <w:jc w:val="both"/>
        <w:textAlignment w:val="auto"/>
        <w:rPr>
          <w:rFonts w:hint="eastAsia" w:ascii="仿宋_GB2312" w:hAnsi="仿宋_GB2312" w:eastAsia="仿宋_GB2312" w:cs="仿宋_GB2312"/>
          <w:b w:val="0"/>
          <w:bCs w:val="0"/>
          <w:i w:val="0"/>
          <w:iCs w:val="0"/>
          <w:caps w:val="0"/>
          <w:color w:val="333333"/>
          <w:spacing w:val="0"/>
          <w:sz w:val="32"/>
          <w:szCs w:val="32"/>
          <w:shd w:val="clear" w:color="auto" w:fill="auto"/>
        </w:rPr>
      </w:pPr>
      <w:r>
        <w:rPr>
          <w:rFonts w:hint="eastAsia" w:ascii="仿宋_GB2312" w:hAnsi="仿宋_GB2312" w:eastAsia="仿宋_GB2312" w:cs="仿宋_GB2312"/>
          <w:b w:val="0"/>
          <w:bCs w:val="0"/>
          <w:i w:val="0"/>
          <w:iCs w:val="0"/>
          <w:caps w:val="0"/>
          <w:color w:val="333333"/>
          <w:spacing w:val="0"/>
          <w:sz w:val="32"/>
          <w:szCs w:val="32"/>
          <w:shd w:val="clear" w:color="auto" w:fill="auto"/>
          <w:lang w:val="en-US" w:eastAsia="zh-CN"/>
        </w:rPr>
        <w:t>2、</w:t>
      </w:r>
      <w:r>
        <w:rPr>
          <w:rFonts w:hint="eastAsia" w:ascii="仿宋_GB2312" w:hAnsi="仿宋_GB2312" w:eastAsia="仿宋_GB2312" w:cs="仿宋_GB2312"/>
          <w:b w:val="0"/>
          <w:bCs w:val="0"/>
          <w:i w:val="0"/>
          <w:iCs w:val="0"/>
          <w:caps w:val="0"/>
          <w:color w:val="333333"/>
          <w:spacing w:val="0"/>
          <w:sz w:val="32"/>
          <w:szCs w:val="32"/>
          <w:shd w:val="clear" w:color="auto" w:fill="auto"/>
        </w:rPr>
        <w:t>深入推进</w:t>
      </w:r>
      <w:r>
        <w:rPr>
          <w:rFonts w:hint="eastAsia" w:ascii="仿宋_GB2312" w:hAnsi="仿宋_GB2312" w:eastAsia="仿宋_GB2312" w:cs="仿宋_GB2312"/>
          <w:b w:val="0"/>
          <w:bCs w:val="0"/>
          <w:i w:val="0"/>
          <w:iCs w:val="0"/>
          <w:caps w:val="0"/>
          <w:color w:val="333333"/>
          <w:spacing w:val="0"/>
          <w:sz w:val="32"/>
          <w:szCs w:val="32"/>
          <w:shd w:val="clear" w:color="auto" w:fill="auto"/>
          <w:lang w:eastAsia="zh-CN"/>
        </w:rPr>
        <w:t>交通</w:t>
      </w:r>
      <w:r>
        <w:rPr>
          <w:rFonts w:hint="eastAsia" w:ascii="仿宋_GB2312" w:hAnsi="仿宋_GB2312" w:eastAsia="仿宋_GB2312" w:cs="仿宋_GB2312"/>
          <w:b w:val="0"/>
          <w:bCs w:val="0"/>
          <w:i w:val="0"/>
          <w:iCs w:val="0"/>
          <w:caps w:val="0"/>
          <w:color w:val="333333"/>
          <w:spacing w:val="0"/>
          <w:sz w:val="32"/>
          <w:szCs w:val="32"/>
          <w:shd w:val="clear" w:color="auto" w:fill="auto"/>
        </w:rPr>
        <w:t>综合行政执法改革。把法治建设切实摆在全局工作的突出位置，部署安排年度法治建设重点工作，按照深化</w:t>
      </w:r>
      <w:r>
        <w:rPr>
          <w:rFonts w:hint="eastAsia" w:ascii="仿宋_GB2312" w:hAnsi="仿宋_GB2312" w:eastAsia="仿宋_GB2312" w:cs="仿宋_GB2312"/>
          <w:b w:val="0"/>
          <w:bCs w:val="0"/>
          <w:i w:val="0"/>
          <w:iCs w:val="0"/>
          <w:caps w:val="0"/>
          <w:color w:val="333333"/>
          <w:spacing w:val="0"/>
          <w:sz w:val="32"/>
          <w:szCs w:val="32"/>
          <w:shd w:val="clear" w:color="auto" w:fill="auto"/>
          <w:lang w:eastAsia="zh-CN"/>
        </w:rPr>
        <w:t>交通</w:t>
      </w:r>
      <w:r>
        <w:rPr>
          <w:rFonts w:hint="eastAsia" w:ascii="仿宋_GB2312" w:hAnsi="仿宋_GB2312" w:eastAsia="仿宋_GB2312" w:cs="仿宋_GB2312"/>
          <w:b w:val="0"/>
          <w:bCs w:val="0"/>
          <w:i w:val="0"/>
          <w:iCs w:val="0"/>
          <w:caps w:val="0"/>
          <w:color w:val="333333"/>
          <w:spacing w:val="0"/>
          <w:sz w:val="32"/>
          <w:szCs w:val="32"/>
          <w:shd w:val="clear" w:color="auto" w:fill="auto"/>
        </w:rPr>
        <w:t>综合行政执法改革任务要求，成立</w:t>
      </w:r>
      <w:r>
        <w:rPr>
          <w:rFonts w:hint="eastAsia" w:ascii="仿宋_GB2312" w:hAnsi="仿宋_GB2312" w:eastAsia="仿宋_GB2312" w:cs="仿宋_GB2312"/>
          <w:b w:val="0"/>
          <w:bCs w:val="0"/>
          <w:i w:val="0"/>
          <w:iCs w:val="0"/>
          <w:caps w:val="0"/>
          <w:color w:val="333333"/>
          <w:spacing w:val="0"/>
          <w:sz w:val="32"/>
          <w:szCs w:val="32"/>
          <w:shd w:val="clear" w:color="auto" w:fill="auto"/>
          <w:lang w:eastAsia="zh-CN"/>
        </w:rPr>
        <w:t>交通</w:t>
      </w:r>
      <w:r>
        <w:rPr>
          <w:rFonts w:hint="eastAsia" w:ascii="仿宋_GB2312" w:hAnsi="仿宋_GB2312" w:eastAsia="仿宋_GB2312" w:cs="仿宋_GB2312"/>
          <w:b w:val="0"/>
          <w:bCs w:val="0"/>
          <w:i w:val="0"/>
          <w:iCs w:val="0"/>
          <w:caps w:val="0"/>
          <w:color w:val="333333"/>
          <w:spacing w:val="0"/>
          <w:sz w:val="32"/>
          <w:szCs w:val="32"/>
          <w:shd w:val="clear" w:color="auto" w:fill="auto"/>
        </w:rPr>
        <w:t>综合行政执法改革工作专项领导小组，制定具体工作方案，明确时间步骤，细化政策措施。将法治建设与中心工作、部门工作同部署、同研究，确保法治建设组织领导有力。</w:t>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32" w:lineRule="auto"/>
        <w:ind w:right="0" w:rightChars="0" w:firstLine="640" w:firstLineChars="200"/>
        <w:jc w:val="both"/>
        <w:textAlignment w:val="auto"/>
        <w:rPr>
          <w:rFonts w:hint="eastAsia" w:ascii="仿宋_GB2312" w:hAnsi="仿宋_GB2312" w:eastAsia="仿宋_GB2312" w:cs="仿宋_GB2312"/>
          <w:b w:val="0"/>
          <w:bCs w:val="0"/>
          <w:sz w:val="32"/>
          <w:szCs w:val="32"/>
          <w:shd w:val="clear" w:color="auto" w:fill="auto"/>
          <w:lang w:eastAsia="zh-CN"/>
        </w:rPr>
      </w:pPr>
      <w:r>
        <w:rPr>
          <w:rFonts w:hint="eastAsia" w:ascii="仿宋_GB2312" w:hAnsi="仿宋_GB2312" w:eastAsia="仿宋_GB2312" w:cs="仿宋_GB2312"/>
          <w:b w:val="0"/>
          <w:bCs w:val="0"/>
          <w:i w:val="0"/>
          <w:iCs w:val="0"/>
          <w:caps w:val="0"/>
          <w:color w:val="333333"/>
          <w:spacing w:val="0"/>
          <w:sz w:val="32"/>
          <w:szCs w:val="32"/>
          <w:shd w:val="clear" w:color="auto" w:fill="auto"/>
          <w:lang w:val="en-US" w:eastAsia="zh-CN"/>
        </w:rPr>
        <w:t>3、</w:t>
      </w:r>
      <w:r>
        <w:rPr>
          <w:rFonts w:hint="eastAsia" w:ascii="仿宋_GB2312" w:hAnsi="仿宋_GB2312" w:eastAsia="仿宋_GB2312" w:cs="仿宋_GB2312"/>
          <w:b w:val="0"/>
          <w:bCs w:val="0"/>
          <w:i w:val="0"/>
          <w:iCs w:val="0"/>
          <w:caps w:val="0"/>
          <w:color w:val="333333"/>
          <w:spacing w:val="0"/>
          <w:sz w:val="32"/>
          <w:szCs w:val="32"/>
          <w:shd w:val="clear" w:color="auto" w:fill="auto"/>
        </w:rPr>
        <w:t>逐项整改督查反馈问题。对待市委依法治市办法治建设工作督查反馈出的我单位存在的问题，主动认领，逐一细化，立行立改。及时提交自查报告，确保问题整改到位。</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32" w:lineRule="auto"/>
        <w:ind w:right="0" w:firstLine="640" w:firstLineChars="200"/>
        <w:jc w:val="both"/>
        <w:textAlignment w:val="auto"/>
        <w:rPr>
          <w:rFonts w:hint="eastAsia" w:ascii="楷体_GB2312" w:hAnsi="楷体_GB2312" w:eastAsia="楷体_GB2312" w:cs="楷体_GB2312"/>
          <w:b w:val="0"/>
          <w:bCs w:val="0"/>
          <w:sz w:val="32"/>
          <w:szCs w:val="32"/>
          <w:shd w:val="clear" w:color="auto" w:fill="auto"/>
        </w:rPr>
      </w:pPr>
      <w:r>
        <w:rPr>
          <w:rFonts w:hint="eastAsia" w:ascii="楷体_GB2312" w:hAnsi="楷体_GB2312" w:eastAsia="楷体_GB2312" w:cs="楷体_GB2312"/>
          <w:b w:val="0"/>
          <w:bCs w:val="0"/>
          <w:i w:val="0"/>
          <w:iCs w:val="0"/>
          <w:caps w:val="0"/>
          <w:color w:val="333333"/>
          <w:spacing w:val="0"/>
          <w:sz w:val="32"/>
          <w:szCs w:val="32"/>
          <w:shd w:val="clear" w:color="auto" w:fill="auto"/>
        </w:rPr>
        <w:t>（三）开展领导干部学法和行政执法人员培训</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32" w:lineRule="auto"/>
        <w:ind w:right="0" w:firstLine="640" w:firstLineChars="200"/>
        <w:jc w:val="both"/>
        <w:textAlignment w:val="auto"/>
        <w:rPr>
          <w:rFonts w:hint="eastAsia" w:ascii="仿宋_GB2312" w:hAnsi="仿宋_GB2312" w:eastAsia="仿宋_GB2312" w:cs="仿宋_GB2312"/>
          <w:b w:val="0"/>
          <w:bCs w:val="0"/>
          <w:i w:val="0"/>
          <w:iCs w:val="0"/>
          <w:caps w:val="0"/>
          <w:color w:val="333333"/>
          <w:spacing w:val="0"/>
          <w:sz w:val="32"/>
          <w:szCs w:val="32"/>
          <w:shd w:val="clear" w:color="auto" w:fill="auto"/>
        </w:rPr>
      </w:pPr>
      <w:r>
        <w:rPr>
          <w:rFonts w:hint="eastAsia" w:ascii="仿宋_GB2312" w:hAnsi="仿宋_GB2312" w:eastAsia="仿宋_GB2312" w:cs="仿宋_GB2312"/>
          <w:b w:val="0"/>
          <w:bCs w:val="0"/>
          <w:i w:val="0"/>
          <w:iCs w:val="0"/>
          <w:caps w:val="0"/>
          <w:color w:val="333333"/>
          <w:spacing w:val="0"/>
          <w:sz w:val="32"/>
          <w:szCs w:val="32"/>
          <w:shd w:val="clear" w:color="auto" w:fill="auto"/>
        </w:rPr>
        <w:t>领导班子带头学法。我局领导班子集体学法已形成惯例，将法律知识培训学习纳入中心组年度政治理论学习计划和局务会议学法计划，通过集体学法活动，不断增强了领导干部法律意识和依法行政水平。</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32" w:lineRule="auto"/>
        <w:ind w:right="0" w:firstLine="640" w:firstLineChars="200"/>
        <w:jc w:val="both"/>
        <w:textAlignment w:val="auto"/>
        <w:rPr>
          <w:rFonts w:hint="eastAsia" w:ascii="仿宋_GB2312" w:hAnsi="仿宋_GB2312" w:eastAsia="仿宋_GB2312" w:cs="仿宋_GB2312"/>
          <w:b w:val="0"/>
          <w:bCs w:val="0"/>
          <w:sz w:val="32"/>
          <w:szCs w:val="32"/>
          <w:shd w:val="clear" w:color="auto" w:fill="auto"/>
        </w:rPr>
      </w:pPr>
      <w:r>
        <w:rPr>
          <w:rFonts w:hint="eastAsia" w:ascii="仿宋_GB2312" w:hAnsi="仿宋_GB2312" w:eastAsia="仿宋_GB2312" w:cs="仿宋_GB2312"/>
          <w:b w:val="0"/>
          <w:bCs w:val="0"/>
          <w:i w:val="0"/>
          <w:iCs w:val="0"/>
          <w:caps w:val="0"/>
          <w:color w:val="333333"/>
          <w:spacing w:val="0"/>
          <w:sz w:val="32"/>
          <w:szCs w:val="32"/>
          <w:shd w:val="clear" w:color="auto" w:fill="auto"/>
        </w:rPr>
        <w:t>执法人员全员培训。依据省交通运输厅、</w:t>
      </w:r>
      <w:r>
        <w:rPr>
          <w:rFonts w:hint="eastAsia" w:ascii="仿宋_GB2312" w:hAnsi="仿宋_GB2312" w:eastAsia="仿宋_GB2312" w:cs="仿宋_GB2312"/>
          <w:b w:val="0"/>
          <w:bCs w:val="0"/>
          <w:i w:val="0"/>
          <w:iCs w:val="0"/>
          <w:caps w:val="0"/>
          <w:color w:val="333333"/>
          <w:spacing w:val="0"/>
          <w:sz w:val="32"/>
          <w:szCs w:val="32"/>
          <w:shd w:val="clear" w:color="auto" w:fill="auto"/>
          <w:lang w:eastAsia="zh-CN"/>
        </w:rPr>
        <w:t>铁岭</w:t>
      </w:r>
      <w:r>
        <w:rPr>
          <w:rFonts w:hint="eastAsia" w:ascii="仿宋_GB2312" w:hAnsi="仿宋_GB2312" w:eastAsia="仿宋_GB2312" w:cs="仿宋_GB2312"/>
          <w:b w:val="0"/>
          <w:bCs w:val="0"/>
          <w:i w:val="0"/>
          <w:iCs w:val="0"/>
          <w:caps w:val="0"/>
          <w:color w:val="333333"/>
          <w:spacing w:val="0"/>
          <w:sz w:val="32"/>
          <w:szCs w:val="32"/>
          <w:shd w:val="clear" w:color="auto" w:fill="auto"/>
        </w:rPr>
        <w:t>市交通运输局、</w:t>
      </w:r>
      <w:r>
        <w:rPr>
          <w:rFonts w:hint="eastAsia" w:ascii="仿宋_GB2312" w:hAnsi="仿宋_GB2312" w:eastAsia="仿宋_GB2312" w:cs="仿宋_GB2312"/>
          <w:b w:val="0"/>
          <w:bCs w:val="0"/>
          <w:i w:val="0"/>
          <w:iCs w:val="0"/>
          <w:caps w:val="0"/>
          <w:color w:val="333333"/>
          <w:spacing w:val="0"/>
          <w:sz w:val="32"/>
          <w:szCs w:val="32"/>
          <w:shd w:val="clear" w:color="auto" w:fill="auto"/>
          <w:lang w:eastAsia="zh-CN"/>
        </w:rPr>
        <w:t>调兵山市</w:t>
      </w:r>
      <w:r>
        <w:rPr>
          <w:rFonts w:hint="eastAsia" w:ascii="仿宋_GB2312" w:hAnsi="仿宋_GB2312" w:eastAsia="仿宋_GB2312" w:cs="仿宋_GB2312"/>
          <w:b w:val="0"/>
          <w:bCs w:val="0"/>
          <w:i w:val="0"/>
          <w:iCs w:val="0"/>
          <w:caps w:val="0"/>
          <w:color w:val="333333"/>
          <w:spacing w:val="0"/>
          <w:sz w:val="32"/>
          <w:szCs w:val="32"/>
          <w:shd w:val="clear" w:color="auto" w:fill="auto"/>
        </w:rPr>
        <w:t>人民政府有关工作要求，我局制定了《</w:t>
      </w:r>
      <w:r>
        <w:rPr>
          <w:rFonts w:hint="eastAsia" w:ascii="仿宋_GB2312" w:hAnsi="仿宋_GB2312" w:eastAsia="仿宋_GB2312" w:cs="仿宋_GB2312"/>
          <w:b w:val="0"/>
          <w:bCs w:val="0"/>
          <w:i w:val="0"/>
          <w:iCs w:val="0"/>
          <w:caps w:val="0"/>
          <w:color w:val="333333"/>
          <w:spacing w:val="0"/>
          <w:sz w:val="32"/>
          <w:szCs w:val="32"/>
          <w:shd w:val="clear" w:color="auto" w:fill="auto"/>
          <w:lang w:eastAsia="zh-CN"/>
        </w:rPr>
        <w:t>调兵山市</w:t>
      </w:r>
      <w:r>
        <w:rPr>
          <w:rFonts w:hint="eastAsia" w:ascii="仿宋_GB2312" w:hAnsi="仿宋_GB2312" w:eastAsia="仿宋_GB2312" w:cs="仿宋_GB2312"/>
          <w:b w:val="0"/>
          <w:bCs w:val="0"/>
          <w:i w:val="0"/>
          <w:iCs w:val="0"/>
          <w:caps w:val="0"/>
          <w:color w:val="333333"/>
          <w:spacing w:val="0"/>
          <w:sz w:val="32"/>
          <w:szCs w:val="32"/>
          <w:shd w:val="clear" w:color="auto" w:fill="auto"/>
        </w:rPr>
        <w:t>交通运输行政执法人员培训工作实施方案》以及年度培训计划。今年举办了两期交通运输行政执法人员培训班。同时采取多种形式举办了有针对性的执法人员培训教育活动，培训内容和培训时间均达到上级要求。</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32" w:lineRule="auto"/>
        <w:ind w:right="0" w:firstLine="640" w:firstLineChars="200"/>
        <w:jc w:val="both"/>
        <w:textAlignment w:val="auto"/>
        <w:rPr>
          <w:rFonts w:hint="eastAsia" w:ascii="楷体_GB2312" w:hAnsi="楷体_GB2312" w:eastAsia="楷体_GB2312" w:cs="楷体_GB2312"/>
          <w:b w:val="0"/>
          <w:bCs w:val="0"/>
          <w:sz w:val="32"/>
          <w:szCs w:val="32"/>
          <w:shd w:val="clear" w:color="auto" w:fill="auto"/>
        </w:rPr>
      </w:pPr>
      <w:r>
        <w:rPr>
          <w:rFonts w:hint="eastAsia" w:ascii="楷体_GB2312" w:hAnsi="楷体_GB2312" w:eastAsia="楷体_GB2312" w:cs="楷体_GB2312"/>
          <w:b w:val="0"/>
          <w:bCs w:val="0"/>
          <w:i w:val="0"/>
          <w:iCs w:val="0"/>
          <w:caps w:val="0"/>
          <w:color w:val="333333"/>
          <w:spacing w:val="0"/>
          <w:sz w:val="32"/>
          <w:szCs w:val="32"/>
          <w:shd w:val="clear" w:color="auto" w:fill="auto"/>
        </w:rPr>
        <w:t>（四）开展普法宣传活动</w:t>
      </w:r>
    </w:p>
    <w:p>
      <w:pPr>
        <w:ind w:firstLine="640" w:firstLineChars="20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val="0"/>
          <w:bCs w:val="0"/>
          <w:i w:val="0"/>
          <w:iCs w:val="0"/>
          <w:caps w:val="0"/>
          <w:color w:val="333333"/>
          <w:spacing w:val="0"/>
          <w:sz w:val="32"/>
          <w:szCs w:val="32"/>
          <w:shd w:val="clear" w:color="auto" w:fill="auto"/>
        </w:rPr>
        <w:t>一是扎实开展传统法治宣传方式。利用国省干线、公交车、出租车、客运站等电子显示屏进行交通运输法治文化滚动宣传。在车站、货运场站、汽车修理厂等因地制宜设立交通运输法治宣传栏，以悬挂横幅、张贴宣传标语等方式开展宣传活动，努力扩大法治宣传工作影响面。二是创新法治宣传形式和载体。通过微信公众号、报刊等媒体及时推送交通运输法律法规规章，发布、宣传、解读交通运输法律法规规章政策，重点对《中华人民共和国民法典》、《中华人民共和国行政处罚法》、《</w:t>
      </w:r>
      <w:r>
        <w:rPr>
          <w:rFonts w:hint="eastAsia" w:ascii="仿宋_GB2312" w:hAnsi="仿宋_GB2312" w:eastAsia="仿宋_GB2312" w:cs="仿宋_GB2312"/>
          <w:b w:val="0"/>
          <w:bCs w:val="0"/>
          <w:i w:val="0"/>
          <w:iCs w:val="0"/>
          <w:caps w:val="0"/>
          <w:color w:val="333333"/>
          <w:spacing w:val="0"/>
          <w:sz w:val="32"/>
          <w:szCs w:val="32"/>
          <w:shd w:val="clear" w:color="auto" w:fill="auto"/>
          <w:lang w:val="en-US" w:eastAsia="zh-CN"/>
        </w:rPr>
        <w:t>中华人民共和国</w:t>
      </w:r>
      <w:r>
        <w:rPr>
          <w:rFonts w:hint="eastAsia" w:ascii="仿宋_GB2312" w:hAnsi="仿宋_GB2312" w:eastAsia="仿宋_GB2312" w:cs="仿宋_GB2312"/>
          <w:b w:val="0"/>
          <w:bCs w:val="0"/>
          <w:i w:val="0"/>
          <w:iCs w:val="0"/>
          <w:caps w:val="0"/>
          <w:color w:val="333333"/>
          <w:spacing w:val="0"/>
          <w:sz w:val="32"/>
          <w:szCs w:val="32"/>
          <w:shd w:val="clear" w:color="auto" w:fill="auto"/>
        </w:rPr>
        <w:t>安全生产法》等新出台修订和实施的法规规章进行宣贯工作。</w:t>
      </w:r>
      <w:r>
        <w:rPr>
          <w:rFonts w:hint="eastAsia" w:ascii="仿宋_GB2312" w:hAnsi="仿宋_GB2312" w:eastAsia="仿宋_GB2312" w:cs="仿宋_GB2312"/>
          <w:b w:val="0"/>
          <w:bCs w:val="0"/>
          <w:i w:val="0"/>
          <w:iCs w:val="0"/>
          <w:caps w:val="0"/>
          <w:color w:val="333333"/>
          <w:spacing w:val="0"/>
          <w:sz w:val="32"/>
          <w:szCs w:val="32"/>
          <w:shd w:val="clear" w:color="auto" w:fill="auto"/>
          <w:lang w:eastAsia="zh-CN"/>
        </w:rPr>
        <w:t>以“交通发展，法治先行”为主题，</w:t>
      </w:r>
      <w:r>
        <w:rPr>
          <w:rFonts w:hint="eastAsia" w:ascii="仿宋_GB2312" w:hAnsi="仿宋_GB2312" w:eastAsia="仿宋_GB2312" w:cs="仿宋_GB2312"/>
          <w:sz w:val="32"/>
          <w:szCs w:val="32"/>
          <w:lang w:val="en-US" w:eastAsia="zh-CN"/>
        </w:rPr>
        <w:t>结合交通运输法治工作实际情况，全面推进“八五”普法工作，坚持“谁执法谁普法”，大力开展普法教育与实践工作，参加了我市第一批五家单位“谁执法谁普法”线上、线下评比活动，取得优秀成绩。</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32" w:lineRule="auto"/>
        <w:ind w:right="0" w:firstLine="640" w:firstLineChars="200"/>
        <w:jc w:val="both"/>
        <w:textAlignment w:val="auto"/>
        <w:rPr>
          <w:rFonts w:hint="eastAsia" w:ascii="仿宋_GB2312" w:hAnsi="仿宋_GB2312" w:eastAsia="仿宋_GB2312" w:cs="仿宋_GB2312"/>
          <w:b w:val="0"/>
          <w:bCs w:val="0"/>
          <w:sz w:val="32"/>
          <w:szCs w:val="32"/>
          <w:shd w:val="clear" w:color="auto" w:fill="auto"/>
        </w:rPr>
      </w:pPr>
      <w:r>
        <w:rPr>
          <w:rFonts w:hint="eastAsia" w:ascii="仿宋_GB2312" w:hAnsi="仿宋_GB2312" w:eastAsia="仿宋_GB2312" w:cs="仿宋_GB2312"/>
          <w:b w:val="0"/>
          <w:bCs w:val="0"/>
          <w:i w:val="0"/>
          <w:iCs w:val="0"/>
          <w:caps w:val="0"/>
          <w:color w:val="333333"/>
          <w:spacing w:val="0"/>
          <w:sz w:val="32"/>
          <w:szCs w:val="32"/>
          <w:shd w:val="clear" w:color="auto" w:fill="auto"/>
        </w:rPr>
        <w:t>今年根据时间节点开展了国家安全日、民法典、安全生产月、宪法宣传周等宣传，执法队伍进社区普法</w:t>
      </w:r>
      <w:r>
        <w:rPr>
          <w:rFonts w:hint="eastAsia" w:ascii="仿宋_GB2312" w:hAnsi="仿宋_GB2312" w:eastAsia="仿宋_GB2312" w:cs="仿宋_GB2312"/>
          <w:b w:val="0"/>
          <w:bCs w:val="0"/>
          <w:i w:val="0"/>
          <w:iCs w:val="0"/>
          <w:caps w:val="0"/>
          <w:color w:val="333333"/>
          <w:spacing w:val="0"/>
          <w:sz w:val="32"/>
          <w:szCs w:val="32"/>
          <w:shd w:val="clear" w:color="auto" w:fill="auto"/>
          <w:lang w:val="en-US" w:eastAsia="zh-CN"/>
        </w:rPr>
        <w:t>2</w:t>
      </w:r>
      <w:r>
        <w:rPr>
          <w:rFonts w:hint="eastAsia" w:ascii="仿宋_GB2312" w:hAnsi="仿宋_GB2312" w:eastAsia="仿宋_GB2312" w:cs="仿宋_GB2312"/>
          <w:b w:val="0"/>
          <w:bCs w:val="0"/>
          <w:i w:val="0"/>
          <w:iCs w:val="0"/>
          <w:caps w:val="0"/>
          <w:color w:val="333333"/>
          <w:spacing w:val="0"/>
          <w:sz w:val="32"/>
          <w:szCs w:val="32"/>
          <w:shd w:val="clear" w:color="auto" w:fill="auto"/>
        </w:rPr>
        <w:t>次，悬挂横幅30余条，LED显示屏滚动播放近千次，编发宣传材料2000余份。</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32" w:lineRule="auto"/>
        <w:ind w:right="0" w:firstLine="640" w:firstLineChars="200"/>
        <w:jc w:val="both"/>
        <w:textAlignment w:val="auto"/>
        <w:rPr>
          <w:rFonts w:hint="eastAsia" w:ascii="楷体_GB2312" w:hAnsi="楷体_GB2312" w:eastAsia="楷体_GB2312" w:cs="楷体_GB2312"/>
          <w:b w:val="0"/>
          <w:bCs w:val="0"/>
          <w:sz w:val="32"/>
          <w:szCs w:val="32"/>
          <w:shd w:val="clear" w:color="auto" w:fill="auto"/>
        </w:rPr>
      </w:pPr>
      <w:r>
        <w:rPr>
          <w:rFonts w:hint="eastAsia" w:ascii="楷体_GB2312" w:hAnsi="楷体_GB2312" w:eastAsia="楷体_GB2312" w:cs="楷体_GB2312"/>
          <w:b w:val="0"/>
          <w:bCs w:val="0"/>
          <w:i w:val="0"/>
          <w:iCs w:val="0"/>
          <w:caps w:val="0"/>
          <w:color w:val="333333"/>
          <w:spacing w:val="0"/>
          <w:sz w:val="32"/>
          <w:szCs w:val="32"/>
          <w:shd w:val="clear" w:color="auto" w:fill="auto"/>
        </w:rPr>
        <w:t>（五）全面推行“双随机、一公开”监管工作</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32" w:lineRule="auto"/>
        <w:ind w:right="0" w:firstLine="640" w:firstLineChars="200"/>
        <w:jc w:val="both"/>
        <w:textAlignment w:val="auto"/>
        <w:rPr>
          <w:rFonts w:hint="eastAsia" w:ascii="仿宋_GB2312" w:hAnsi="仿宋_GB2312" w:eastAsia="仿宋_GB2312" w:cs="仿宋_GB2312"/>
          <w:b w:val="0"/>
          <w:bCs w:val="0"/>
          <w:sz w:val="32"/>
          <w:szCs w:val="32"/>
          <w:shd w:val="clear" w:color="auto" w:fill="auto"/>
        </w:rPr>
      </w:pPr>
      <w:r>
        <w:rPr>
          <w:rFonts w:hint="eastAsia" w:ascii="仿宋_GB2312" w:hAnsi="仿宋_GB2312" w:eastAsia="仿宋_GB2312" w:cs="仿宋_GB2312"/>
          <w:b w:val="0"/>
          <w:bCs w:val="0"/>
          <w:i w:val="0"/>
          <w:iCs w:val="0"/>
          <w:caps w:val="0"/>
          <w:color w:val="333333"/>
          <w:spacing w:val="0"/>
          <w:sz w:val="32"/>
          <w:szCs w:val="32"/>
          <w:shd w:val="clear" w:color="auto" w:fill="auto"/>
        </w:rPr>
        <w:t>我局进一步完善“双随机”抽查“两单两库一细则”，完善“简政放权事中事后监管责任清单”，完善市场主体名录库和执法检查人员名录库，对“两单两库”实行动态管理。完善细化随机抽查工作细则。规范优化“双随机”抽查方式和程序。合理确定抽查比例和频次，完善双随机抽取方式，规范随机抽查流程，加强抽查结果的运用。健全“双随机”抽查工作机制。推行联合抽查工作机制。建立与常规监管方式的衔接机制，探索实施分类分级风险监管机制，建立健全“双随机”监管责任追究机制。</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32" w:lineRule="auto"/>
        <w:ind w:right="0" w:firstLine="640" w:firstLineChars="200"/>
        <w:jc w:val="both"/>
        <w:textAlignment w:val="auto"/>
        <w:rPr>
          <w:rFonts w:hint="eastAsia" w:ascii="楷体_GB2312" w:hAnsi="楷体_GB2312" w:eastAsia="楷体_GB2312" w:cs="楷体_GB2312"/>
          <w:b w:val="0"/>
          <w:bCs w:val="0"/>
          <w:sz w:val="32"/>
          <w:szCs w:val="32"/>
          <w:shd w:val="clear" w:color="auto" w:fill="auto"/>
        </w:rPr>
      </w:pPr>
      <w:r>
        <w:rPr>
          <w:rFonts w:hint="eastAsia" w:ascii="楷体_GB2312" w:hAnsi="楷体_GB2312" w:eastAsia="楷体_GB2312" w:cs="楷体_GB2312"/>
          <w:b w:val="0"/>
          <w:bCs w:val="0"/>
          <w:i w:val="0"/>
          <w:iCs w:val="0"/>
          <w:caps w:val="0"/>
          <w:color w:val="333333"/>
          <w:spacing w:val="0"/>
          <w:sz w:val="32"/>
          <w:szCs w:val="32"/>
          <w:shd w:val="clear" w:color="auto" w:fill="auto"/>
        </w:rPr>
        <w:t>（六）推行行政执法“三项制度”工作</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32" w:lineRule="auto"/>
        <w:ind w:right="0" w:firstLine="640" w:firstLineChars="200"/>
        <w:jc w:val="both"/>
        <w:textAlignment w:val="auto"/>
        <w:rPr>
          <w:rFonts w:hint="eastAsia" w:ascii="仿宋_GB2312" w:hAnsi="仿宋_GB2312" w:eastAsia="仿宋_GB2312" w:cs="仿宋_GB2312"/>
          <w:b w:val="0"/>
          <w:bCs w:val="0"/>
          <w:sz w:val="32"/>
          <w:szCs w:val="32"/>
          <w:shd w:val="clear" w:color="auto" w:fill="auto"/>
        </w:rPr>
      </w:pPr>
      <w:r>
        <w:rPr>
          <w:rFonts w:hint="eastAsia" w:ascii="仿宋_GB2312" w:hAnsi="仿宋_GB2312" w:eastAsia="仿宋_GB2312" w:cs="仿宋_GB2312"/>
          <w:b w:val="0"/>
          <w:bCs w:val="0"/>
          <w:i w:val="0"/>
          <w:iCs w:val="0"/>
          <w:caps w:val="0"/>
          <w:color w:val="333333"/>
          <w:spacing w:val="0"/>
          <w:sz w:val="32"/>
          <w:szCs w:val="32"/>
          <w:shd w:val="clear" w:color="auto" w:fill="auto"/>
        </w:rPr>
        <w:t>严格推行行政执法公示制度、执法全过程记录制度、重大执法决定法制审核制度（简称“三项制度”），结合我局工作实际，积极探索创新，做到边探索、边总结、边调整、边提高。</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32" w:lineRule="auto"/>
        <w:ind w:right="0" w:firstLine="640" w:firstLineChars="200"/>
        <w:jc w:val="both"/>
        <w:textAlignment w:val="auto"/>
        <w:rPr>
          <w:rFonts w:hint="eastAsia" w:ascii="仿宋_GB2312" w:hAnsi="仿宋_GB2312" w:eastAsia="仿宋_GB2312" w:cs="仿宋_GB2312"/>
          <w:b w:val="0"/>
          <w:bCs w:val="0"/>
          <w:sz w:val="32"/>
          <w:szCs w:val="32"/>
          <w:shd w:val="clear" w:color="auto" w:fill="auto"/>
        </w:rPr>
      </w:pPr>
      <w:r>
        <w:rPr>
          <w:rFonts w:hint="eastAsia" w:ascii="仿宋_GB2312" w:hAnsi="仿宋_GB2312" w:eastAsia="仿宋_GB2312" w:cs="仿宋_GB2312"/>
          <w:b w:val="0"/>
          <w:bCs w:val="0"/>
          <w:i w:val="0"/>
          <w:iCs w:val="0"/>
          <w:caps w:val="0"/>
          <w:color w:val="333333"/>
          <w:spacing w:val="0"/>
          <w:sz w:val="32"/>
          <w:szCs w:val="32"/>
          <w:shd w:val="clear" w:color="auto" w:fill="auto"/>
        </w:rPr>
        <w:t>强化学习培训，提升业务水平。行政执法部门结合实际，通过不同渠道，对本单位执法人员进行业务培训，多方面、多层次了解相关知识，熟悉操作流程，努力把“三项制度”工作做深、做细、做实。定期开展行政执法全过程记录制定定期讲座和研讨，不断提高行政执法全过程记录的质量和水平，深入推进行政执法“三项制度“的落实。</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32" w:lineRule="auto"/>
        <w:ind w:right="0" w:firstLine="640" w:firstLineChars="200"/>
        <w:jc w:val="both"/>
        <w:textAlignment w:val="auto"/>
        <w:rPr>
          <w:rFonts w:hint="eastAsia" w:ascii="楷体_GB2312" w:hAnsi="楷体_GB2312" w:eastAsia="楷体_GB2312" w:cs="楷体_GB2312"/>
          <w:b w:val="0"/>
          <w:bCs w:val="0"/>
          <w:sz w:val="32"/>
          <w:szCs w:val="32"/>
          <w:shd w:val="clear" w:color="auto" w:fill="auto"/>
        </w:rPr>
      </w:pPr>
      <w:r>
        <w:rPr>
          <w:rFonts w:hint="eastAsia" w:ascii="楷体_GB2312" w:hAnsi="楷体_GB2312" w:eastAsia="楷体_GB2312" w:cs="楷体_GB2312"/>
          <w:b w:val="0"/>
          <w:bCs w:val="0"/>
          <w:i w:val="0"/>
          <w:iCs w:val="0"/>
          <w:caps w:val="0"/>
          <w:color w:val="333333"/>
          <w:spacing w:val="0"/>
          <w:sz w:val="32"/>
          <w:szCs w:val="32"/>
          <w:shd w:val="clear" w:color="auto" w:fill="auto"/>
        </w:rPr>
        <w:t>（七）交通运输社会信用体系建设工作</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32" w:lineRule="auto"/>
        <w:ind w:right="0" w:firstLine="640" w:firstLineChars="200"/>
        <w:jc w:val="both"/>
        <w:textAlignment w:val="auto"/>
        <w:rPr>
          <w:rFonts w:hint="eastAsia" w:ascii="仿宋_GB2312" w:hAnsi="仿宋_GB2312" w:eastAsia="仿宋_GB2312" w:cs="仿宋_GB2312"/>
          <w:b/>
          <w:bCs/>
          <w:i w:val="0"/>
          <w:iCs w:val="0"/>
          <w:caps w:val="0"/>
          <w:color w:val="333333"/>
          <w:spacing w:val="0"/>
          <w:sz w:val="32"/>
          <w:szCs w:val="32"/>
          <w:shd w:val="clear" w:color="auto" w:fill="auto"/>
          <w:lang w:val="en-US" w:eastAsia="zh-CN"/>
        </w:rPr>
      </w:pPr>
      <w:r>
        <w:rPr>
          <w:rFonts w:hint="eastAsia" w:ascii="仿宋_GB2312" w:hAnsi="仿宋_GB2312" w:eastAsia="仿宋_GB2312" w:cs="仿宋_GB2312"/>
          <w:b w:val="0"/>
          <w:bCs w:val="0"/>
          <w:i w:val="0"/>
          <w:iCs w:val="0"/>
          <w:caps w:val="0"/>
          <w:color w:val="333333"/>
          <w:spacing w:val="0"/>
          <w:sz w:val="32"/>
          <w:szCs w:val="32"/>
          <w:shd w:val="clear" w:color="auto" w:fill="auto"/>
        </w:rPr>
        <w:t>常态化上报信用数据库数据，根据市、县有关要求做好“双公示”工作，按照7个工作日公示要求，按时上报数据，做到不延报、不漏报、不瞒报，确保每季度的“双公示”工作的数据达标。</w:t>
      </w:r>
    </w:p>
    <w:p>
      <w:pPr>
        <w:keepNext w:val="0"/>
        <w:keepLines w:val="0"/>
        <w:pageBreakBefore w:val="0"/>
        <w:kinsoku/>
        <w:wordWrap/>
        <w:overflowPunct/>
        <w:topLinePunct w:val="0"/>
        <w:autoSpaceDE/>
        <w:autoSpaceDN/>
        <w:bidi w:val="0"/>
        <w:adjustRightInd/>
        <w:snapToGrid/>
        <w:spacing w:line="432" w:lineRule="auto"/>
        <w:ind w:firstLine="640" w:firstLineChars="200"/>
        <w:jc w:val="both"/>
        <w:textAlignment w:val="auto"/>
        <w:rPr>
          <w:rFonts w:hint="eastAsia" w:ascii="仿宋_GB2312" w:hAnsi="仿宋_GB2312" w:eastAsia="仿宋_GB2312" w:cs="仿宋_GB2312"/>
          <w:b/>
          <w:bCs/>
          <w:i w:val="0"/>
          <w:iCs w:val="0"/>
          <w:caps w:val="0"/>
          <w:color w:val="333333"/>
          <w:spacing w:val="0"/>
          <w:sz w:val="32"/>
          <w:szCs w:val="32"/>
          <w:shd w:val="clear" w:color="auto" w:fill="auto"/>
          <w:lang w:val="en-US" w:eastAsia="zh-CN"/>
        </w:rPr>
      </w:pPr>
      <w:r>
        <w:rPr>
          <w:rFonts w:hint="eastAsia" w:ascii="黑体" w:hAnsi="黑体" w:eastAsia="黑体" w:cs="黑体"/>
          <w:b w:val="0"/>
          <w:bCs w:val="0"/>
          <w:i w:val="0"/>
          <w:iCs w:val="0"/>
          <w:caps w:val="0"/>
          <w:color w:val="333333"/>
          <w:spacing w:val="0"/>
          <w:sz w:val="32"/>
          <w:szCs w:val="32"/>
          <w:shd w:val="clear" w:color="auto" w:fill="auto"/>
          <w:lang w:val="en-US" w:eastAsia="zh-CN"/>
        </w:rPr>
        <w:t>二、2024年度推进法治政府建设存在的不足和原因</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32" w:lineRule="auto"/>
        <w:ind w:right="0" w:firstLine="640" w:firstLineChars="200"/>
        <w:jc w:val="both"/>
        <w:textAlignment w:val="auto"/>
        <w:rPr>
          <w:rFonts w:hint="eastAsia" w:ascii="仿宋_GB2312" w:hAnsi="仿宋_GB2312" w:eastAsia="仿宋_GB2312" w:cs="仿宋_GB2312"/>
          <w:b w:val="0"/>
          <w:bCs w:val="0"/>
          <w:i w:val="0"/>
          <w:iCs w:val="0"/>
          <w:caps w:val="0"/>
          <w:color w:val="333333"/>
          <w:spacing w:val="0"/>
          <w:sz w:val="32"/>
          <w:szCs w:val="32"/>
          <w:shd w:val="clear" w:color="auto" w:fill="auto"/>
        </w:rPr>
      </w:pPr>
      <w:r>
        <w:rPr>
          <w:rFonts w:hint="eastAsia" w:ascii="仿宋_GB2312" w:hAnsi="仿宋_GB2312" w:eastAsia="仿宋_GB2312" w:cs="仿宋_GB2312"/>
          <w:b w:val="0"/>
          <w:bCs w:val="0"/>
          <w:i w:val="0"/>
          <w:iCs w:val="0"/>
          <w:caps w:val="0"/>
          <w:color w:val="333333"/>
          <w:spacing w:val="0"/>
          <w:sz w:val="32"/>
          <w:szCs w:val="32"/>
          <w:shd w:val="clear" w:color="auto" w:fill="auto"/>
        </w:rPr>
        <w:t>我局在法治政府部门建设工作中取得了积极进展，但仍存在一些亟待解决的问题，主要表现在: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32" w:lineRule="auto"/>
        <w:ind w:right="0" w:firstLine="640" w:firstLineChars="200"/>
        <w:jc w:val="both"/>
        <w:textAlignment w:val="auto"/>
        <w:rPr>
          <w:rFonts w:hint="eastAsia" w:ascii="仿宋_GB2312" w:hAnsi="仿宋_GB2312" w:eastAsia="仿宋_GB2312" w:cs="仿宋_GB2312"/>
          <w:b w:val="0"/>
          <w:bCs w:val="0"/>
          <w:i w:val="0"/>
          <w:iCs w:val="0"/>
          <w:caps w:val="0"/>
          <w:color w:val="333333"/>
          <w:spacing w:val="0"/>
          <w:sz w:val="32"/>
          <w:szCs w:val="32"/>
          <w:shd w:val="clear" w:color="auto" w:fill="auto"/>
        </w:rPr>
      </w:pPr>
      <w:r>
        <w:rPr>
          <w:rFonts w:hint="eastAsia" w:ascii="仿宋_GB2312" w:hAnsi="仿宋_GB2312" w:eastAsia="仿宋_GB2312" w:cs="仿宋_GB2312"/>
          <w:b w:val="0"/>
          <w:bCs w:val="0"/>
          <w:i w:val="0"/>
          <w:iCs w:val="0"/>
          <w:caps w:val="0"/>
          <w:color w:val="333333"/>
          <w:spacing w:val="0"/>
          <w:sz w:val="32"/>
          <w:szCs w:val="32"/>
          <w:shd w:val="clear" w:color="auto" w:fill="auto"/>
        </w:rPr>
        <w:t>一是部分法规适用性问题：随着交通运输行业的快速发展，一些既有法规在面对新情况、新问题时，出现适用性不足的情况。这主要是由于法规更新滞后于行业发展速度。</w:t>
      </w:r>
    </w:p>
    <w:p>
      <w:pPr>
        <w:keepNext w:val="0"/>
        <w:keepLines w:val="0"/>
        <w:pageBreakBefore w:val="0"/>
        <w:kinsoku/>
        <w:wordWrap/>
        <w:overflowPunct/>
        <w:topLinePunct w:val="0"/>
        <w:autoSpaceDE/>
        <w:autoSpaceDN/>
        <w:bidi w:val="0"/>
        <w:adjustRightInd/>
        <w:snapToGrid/>
        <w:spacing w:line="432" w:lineRule="auto"/>
        <w:ind w:firstLine="640" w:firstLineChars="200"/>
        <w:jc w:val="both"/>
        <w:textAlignment w:val="auto"/>
        <w:rPr>
          <w:rFonts w:hint="eastAsia" w:ascii="仿宋_GB2312" w:hAnsi="仿宋_GB2312" w:eastAsia="仿宋_GB2312" w:cs="仿宋_GB2312"/>
          <w:b/>
          <w:bCs/>
          <w:i w:val="0"/>
          <w:iCs w:val="0"/>
          <w:caps w:val="0"/>
          <w:color w:val="333333"/>
          <w:spacing w:val="0"/>
          <w:sz w:val="32"/>
          <w:szCs w:val="32"/>
          <w:shd w:val="clear" w:color="auto" w:fill="auto"/>
          <w:lang w:val="en-US" w:eastAsia="zh-CN"/>
        </w:rPr>
      </w:pPr>
      <w:r>
        <w:rPr>
          <w:rFonts w:hint="eastAsia" w:ascii="仿宋_GB2312" w:hAnsi="仿宋_GB2312" w:eastAsia="仿宋_GB2312" w:cs="仿宋_GB2312"/>
          <w:b w:val="0"/>
          <w:bCs w:val="0"/>
          <w:i w:val="0"/>
          <w:iCs w:val="0"/>
          <w:caps w:val="0"/>
          <w:color w:val="333333"/>
          <w:spacing w:val="0"/>
          <w:sz w:val="32"/>
          <w:szCs w:val="32"/>
          <w:shd w:val="clear" w:color="auto" w:fill="auto"/>
        </w:rPr>
        <w:t>二</w:t>
      </w:r>
      <w:r>
        <w:rPr>
          <w:rFonts w:hint="eastAsia" w:ascii="仿宋_GB2312" w:hAnsi="仿宋_GB2312" w:eastAsia="仿宋_GB2312" w:cs="仿宋_GB2312"/>
          <w:b w:val="0"/>
          <w:bCs w:val="0"/>
          <w:i w:val="0"/>
          <w:iCs w:val="0"/>
          <w:caps w:val="0"/>
          <w:color w:val="333333"/>
          <w:spacing w:val="0"/>
          <w:sz w:val="32"/>
          <w:szCs w:val="32"/>
          <w:shd w:val="clear" w:color="auto" w:fill="auto"/>
          <w:lang w:val="en-US" w:eastAsia="zh-CN"/>
        </w:rPr>
        <w:t>是执法协调难度较大：在跨部门联合执法过程中，存在协调沟通不畅的问题，影响执法效率。原因是各部门之间信息共享机制不完善，缺乏统一的协调平台。</w:t>
      </w:r>
      <w:r>
        <w:rPr>
          <w:rFonts w:hint="eastAsia" w:ascii="仿宋_GB2312" w:hAnsi="仿宋_GB2312" w:eastAsia="仿宋_GB2312" w:cs="仿宋_GB2312"/>
          <w:b w:val="0"/>
          <w:bCs w:val="0"/>
          <w:i w:val="0"/>
          <w:iCs w:val="0"/>
          <w:caps w:val="0"/>
          <w:color w:val="333333"/>
          <w:spacing w:val="0"/>
          <w:sz w:val="32"/>
          <w:szCs w:val="32"/>
          <w:shd w:val="clear" w:color="auto" w:fill="auto"/>
        </w:rPr>
        <w:t>在综合执法工作中缺乏相关经验，综合执法各项机制还不够健全。</w:t>
      </w:r>
    </w:p>
    <w:p>
      <w:pPr>
        <w:keepNext w:val="0"/>
        <w:keepLines w:val="0"/>
        <w:pageBreakBefore w:val="0"/>
        <w:kinsoku/>
        <w:wordWrap/>
        <w:overflowPunct/>
        <w:topLinePunct w:val="0"/>
        <w:autoSpaceDE/>
        <w:autoSpaceDN/>
        <w:bidi w:val="0"/>
        <w:adjustRightInd/>
        <w:snapToGrid/>
        <w:spacing w:line="432" w:lineRule="auto"/>
        <w:ind w:firstLine="640" w:firstLineChars="200"/>
        <w:jc w:val="both"/>
        <w:textAlignment w:val="auto"/>
        <w:rPr>
          <w:rFonts w:hint="eastAsia" w:ascii="仿宋_GB2312" w:hAnsi="仿宋_GB2312" w:eastAsia="仿宋_GB2312" w:cs="仿宋_GB2312"/>
          <w:b w:val="0"/>
          <w:bCs w:val="0"/>
          <w:i w:val="0"/>
          <w:iCs w:val="0"/>
          <w:caps w:val="0"/>
          <w:color w:val="333333"/>
          <w:spacing w:val="0"/>
          <w:sz w:val="32"/>
          <w:szCs w:val="32"/>
          <w:shd w:val="clear" w:color="auto" w:fill="auto"/>
          <w:lang w:val="en-US" w:eastAsia="zh-CN"/>
        </w:rPr>
      </w:pPr>
      <w:r>
        <w:rPr>
          <w:rFonts w:hint="eastAsia" w:ascii="仿宋_GB2312" w:hAnsi="仿宋_GB2312" w:eastAsia="仿宋_GB2312" w:cs="仿宋_GB2312"/>
          <w:b w:val="0"/>
          <w:bCs w:val="0"/>
          <w:i w:val="0"/>
          <w:iCs w:val="0"/>
          <w:caps w:val="0"/>
          <w:color w:val="333333"/>
          <w:spacing w:val="0"/>
          <w:sz w:val="32"/>
          <w:szCs w:val="32"/>
          <w:shd w:val="clear" w:color="auto" w:fill="auto"/>
          <w:lang w:val="en-US" w:eastAsia="zh-CN"/>
        </w:rPr>
        <w:t>三是法治宣传深度不够：宣传内容和形式未能完全满足不同受众的需求，导致部分群体对交通法规理解不深。主要是宣传工作缺乏针对性调研，未能精准对接受众特点。</w:t>
      </w:r>
    </w:p>
    <w:p>
      <w:pPr>
        <w:keepNext w:val="0"/>
        <w:keepLines w:val="0"/>
        <w:pageBreakBefore w:val="0"/>
        <w:kinsoku/>
        <w:wordWrap/>
        <w:overflowPunct/>
        <w:topLinePunct w:val="0"/>
        <w:autoSpaceDE/>
        <w:autoSpaceDN/>
        <w:bidi w:val="0"/>
        <w:adjustRightInd/>
        <w:snapToGrid/>
        <w:spacing w:line="432" w:lineRule="auto"/>
        <w:ind w:firstLine="640" w:firstLineChars="200"/>
        <w:jc w:val="both"/>
        <w:textAlignment w:val="auto"/>
        <w:rPr>
          <w:rFonts w:hint="eastAsia" w:ascii="仿宋_GB2312" w:hAnsi="仿宋_GB2312" w:eastAsia="仿宋_GB2312" w:cs="仿宋_GB2312"/>
          <w:b/>
          <w:bCs/>
          <w:i w:val="0"/>
          <w:iCs w:val="0"/>
          <w:caps w:val="0"/>
          <w:color w:val="333333"/>
          <w:spacing w:val="0"/>
          <w:sz w:val="32"/>
          <w:szCs w:val="32"/>
          <w:shd w:val="clear" w:color="auto" w:fill="auto"/>
          <w:lang w:val="en-US" w:eastAsia="zh-CN"/>
        </w:rPr>
      </w:pPr>
      <w:r>
        <w:rPr>
          <w:rFonts w:hint="eastAsia" w:ascii="黑体" w:hAnsi="黑体" w:eastAsia="黑体" w:cs="黑体"/>
          <w:b w:val="0"/>
          <w:bCs w:val="0"/>
          <w:i w:val="0"/>
          <w:iCs w:val="0"/>
          <w:caps w:val="0"/>
          <w:color w:val="333333"/>
          <w:spacing w:val="0"/>
          <w:sz w:val="32"/>
          <w:szCs w:val="32"/>
          <w:shd w:val="clear" w:color="auto" w:fill="auto"/>
          <w:lang w:val="en-US" w:eastAsia="zh-CN"/>
        </w:rPr>
        <w:t>三、2024年度党政主要负责人履行推进法治建设第一责任人职责，加强法治政府建设的有关情况</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32" w:lineRule="auto"/>
        <w:ind w:right="0" w:firstLine="640" w:firstLineChars="200"/>
        <w:jc w:val="both"/>
        <w:textAlignment w:val="auto"/>
        <w:rPr>
          <w:rFonts w:hint="eastAsia" w:ascii="仿宋_GB2312" w:hAnsi="仿宋_GB2312" w:eastAsia="仿宋_GB2312" w:cs="仿宋_GB2312"/>
          <w:b w:val="0"/>
          <w:bCs w:val="0"/>
          <w:i w:val="0"/>
          <w:iCs w:val="0"/>
          <w:caps w:val="0"/>
          <w:color w:val="333333"/>
          <w:spacing w:val="0"/>
          <w:sz w:val="32"/>
          <w:szCs w:val="32"/>
          <w:shd w:val="clear" w:color="auto" w:fill="auto"/>
        </w:rPr>
      </w:pPr>
      <w:r>
        <w:rPr>
          <w:rFonts w:hint="eastAsia" w:ascii="仿宋_GB2312" w:hAnsi="仿宋_GB2312" w:eastAsia="仿宋_GB2312" w:cs="仿宋_GB2312"/>
          <w:b w:val="0"/>
          <w:bCs w:val="0"/>
          <w:i w:val="0"/>
          <w:iCs w:val="0"/>
          <w:caps w:val="0"/>
          <w:color w:val="333333"/>
          <w:spacing w:val="0"/>
          <w:sz w:val="32"/>
          <w:szCs w:val="32"/>
          <w:shd w:val="clear" w:color="auto" w:fill="auto"/>
        </w:rPr>
        <w:t>一是党政主要负责人严格履行推进法治建设第一责任人职责。将党对法治政府部门建设的领导工作纳入全局工作总体规划，健全完善组织机构，带头抓好工作落实，自觉运用法治思维和法治方式深化改革、推动发展、化解矛盾、维护稳定，对法治建设重要工作亲自部署、重大问题亲自过问、重点环节亲自协调、重要任务亲自督办。</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32" w:lineRule="auto"/>
        <w:ind w:right="0" w:firstLine="640" w:firstLineChars="200"/>
        <w:jc w:val="both"/>
        <w:textAlignment w:val="auto"/>
        <w:rPr>
          <w:rFonts w:hint="eastAsia" w:ascii="仿宋_GB2312" w:hAnsi="仿宋_GB2312" w:eastAsia="仿宋_GB2312" w:cs="仿宋_GB2312"/>
          <w:b w:val="0"/>
          <w:bCs w:val="0"/>
          <w:i w:val="0"/>
          <w:iCs w:val="0"/>
          <w:caps w:val="0"/>
          <w:color w:val="333333"/>
          <w:spacing w:val="0"/>
          <w:sz w:val="32"/>
          <w:szCs w:val="32"/>
          <w:shd w:val="clear" w:color="auto" w:fill="auto"/>
        </w:rPr>
      </w:pPr>
      <w:r>
        <w:rPr>
          <w:rFonts w:hint="eastAsia" w:ascii="仿宋_GB2312" w:hAnsi="仿宋_GB2312" w:eastAsia="仿宋_GB2312" w:cs="仿宋_GB2312"/>
          <w:b w:val="0"/>
          <w:bCs w:val="0"/>
          <w:i w:val="0"/>
          <w:iCs w:val="0"/>
          <w:caps w:val="0"/>
          <w:color w:val="333333"/>
          <w:spacing w:val="0"/>
          <w:sz w:val="32"/>
          <w:szCs w:val="32"/>
          <w:shd w:val="clear" w:color="auto" w:fill="auto"/>
        </w:rPr>
        <w:t>二是严格落实理论中心组集体学法制度。以习近平法治思想为指导，将法治政府建设、交通运输法治</w:t>
      </w:r>
      <w:bookmarkStart w:id="0" w:name="_GoBack"/>
      <w:bookmarkEnd w:id="0"/>
      <w:r>
        <w:rPr>
          <w:rFonts w:hint="eastAsia" w:ascii="仿宋_GB2312" w:hAnsi="仿宋_GB2312" w:eastAsia="仿宋_GB2312" w:cs="仿宋_GB2312"/>
          <w:b w:val="0"/>
          <w:bCs w:val="0"/>
          <w:i w:val="0"/>
          <w:iCs w:val="0"/>
          <w:caps w:val="0"/>
          <w:color w:val="333333"/>
          <w:spacing w:val="0"/>
          <w:sz w:val="32"/>
          <w:szCs w:val="32"/>
          <w:shd w:val="clear" w:color="auto" w:fill="auto"/>
        </w:rPr>
        <w:t>实践相结合，不断提升交通运输工作法治化水平和执法公信力。</w:t>
      </w:r>
    </w:p>
    <w:p>
      <w:pPr>
        <w:keepNext w:val="0"/>
        <w:keepLines w:val="0"/>
        <w:pageBreakBefore w:val="0"/>
        <w:kinsoku/>
        <w:wordWrap/>
        <w:overflowPunct/>
        <w:topLinePunct w:val="0"/>
        <w:autoSpaceDE/>
        <w:autoSpaceDN/>
        <w:bidi w:val="0"/>
        <w:adjustRightInd/>
        <w:snapToGrid/>
        <w:spacing w:line="432" w:lineRule="auto"/>
        <w:ind w:firstLine="640" w:firstLineChars="200"/>
        <w:jc w:val="both"/>
        <w:textAlignment w:val="auto"/>
        <w:rPr>
          <w:rFonts w:hint="eastAsia" w:ascii="仿宋_GB2312" w:hAnsi="仿宋_GB2312" w:eastAsia="仿宋_GB2312" w:cs="仿宋_GB2312"/>
          <w:b w:val="0"/>
          <w:bCs w:val="0"/>
          <w:i w:val="0"/>
          <w:iCs w:val="0"/>
          <w:caps w:val="0"/>
          <w:color w:val="333333"/>
          <w:spacing w:val="0"/>
          <w:sz w:val="32"/>
          <w:szCs w:val="32"/>
          <w:shd w:val="clear" w:color="auto" w:fill="auto"/>
          <w:lang w:val="en-US" w:eastAsia="zh-CN"/>
        </w:rPr>
      </w:pPr>
      <w:r>
        <w:rPr>
          <w:rFonts w:hint="eastAsia" w:ascii="仿宋_GB2312" w:hAnsi="仿宋_GB2312" w:eastAsia="仿宋_GB2312" w:cs="仿宋_GB2312"/>
          <w:b w:val="0"/>
          <w:bCs w:val="0"/>
          <w:i w:val="0"/>
          <w:iCs w:val="0"/>
          <w:caps w:val="0"/>
          <w:color w:val="333333"/>
          <w:spacing w:val="0"/>
          <w:sz w:val="32"/>
          <w:szCs w:val="32"/>
          <w:shd w:val="clear" w:color="auto" w:fill="auto"/>
          <w:lang w:eastAsia="zh-CN"/>
        </w:rPr>
        <w:t>三是</w:t>
      </w:r>
      <w:r>
        <w:rPr>
          <w:rFonts w:hint="eastAsia" w:ascii="仿宋_GB2312" w:hAnsi="仿宋_GB2312" w:eastAsia="仿宋_GB2312" w:cs="仿宋_GB2312"/>
          <w:b w:val="0"/>
          <w:bCs w:val="0"/>
          <w:sz w:val="32"/>
          <w:szCs w:val="32"/>
        </w:rPr>
        <w:t>带头学法用法党政主要负责人以身作则，积极参加各类法律学习活动，在决策过程中坚持依法依规，为全局树立了良好的法治榜样。</w:t>
      </w:r>
    </w:p>
    <w:p>
      <w:pPr>
        <w:keepNext w:val="0"/>
        <w:keepLines w:val="0"/>
        <w:pageBreakBefore w:val="0"/>
        <w:kinsoku/>
        <w:wordWrap/>
        <w:overflowPunct/>
        <w:topLinePunct w:val="0"/>
        <w:autoSpaceDE/>
        <w:autoSpaceDN/>
        <w:bidi w:val="0"/>
        <w:adjustRightInd/>
        <w:snapToGrid/>
        <w:spacing w:line="432" w:lineRule="auto"/>
        <w:ind w:firstLine="640" w:firstLineChars="200"/>
        <w:jc w:val="both"/>
        <w:textAlignment w:val="auto"/>
        <w:rPr>
          <w:rFonts w:hint="eastAsia" w:ascii="黑体" w:hAnsi="黑体" w:eastAsia="黑体" w:cs="黑体"/>
          <w:b w:val="0"/>
          <w:bCs w:val="0"/>
          <w:i w:val="0"/>
          <w:iCs w:val="0"/>
          <w:caps w:val="0"/>
          <w:color w:val="333333"/>
          <w:spacing w:val="0"/>
          <w:sz w:val="32"/>
          <w:szCs w:val="32"/>
          <w:shd w:val="clear" w:color="auto" w:fill="auto"/>
          <w:lang w:val="en-US" w:eastAsia="zh-CN"/>
        </w:rPr>
      </w:pPr>
      <w:r>
        <w:rPr>
          <w:rFonts w:hint="eastAsia" w:ascii="黑体" w:hAnsi="黑体" w:eastAsia="黑体" w:cs="黑体"/>
          <w:b w:val="0"/>
          <w:bCs w:val="0"/>
          <w:i w:val="0"/>
          <w:iCs w:val="0"/>
          <w:caps w:val="0"/>
          <w:color w:val="333333"/>
          <w:spacing w:val="0"/>
          <w:sz w:val="32"/>
          <w:szCs w:val="32"/>
          <w:shd w:val="clear" w:color="auto" w:fill="auto"/>
          <w:lang w:val="en-US" w:eastAsia="zh-CN"/>
        </w:rPr>
        <w:t>四、2025年度推进法治政府建设的主要安排</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32" w:lineRule="auto"/>
        <w:ind w:right="0" w:firstLine="640" w:firstLineChars="200"/>
        <w:jc w:val="both"/>
        <w:textAlignment w:val="auto"/>
        <w:rPr>
          <w:rFonts w:hint="eastAsia" w:ascii="仿宋_GB2312" w:hAnsi="仿宋_GB2312" w:eastAsia="仿宋_GB2312" w:cs="仿宋_GB2312"/>
          <w:b w:val="0"/>
          <w:bCs w:val="0"/>
          <w:sz w:val="32"/>
          <w:szCs w:val="32"/>
          <w:shd w:val="clear" w:color="auto" w:fill="auto"/>
        </w:rPr>
      </w:pPr>
      <w:r>
        <w:rPr>
          <w:rFonts w:hint="eastAsia" w:ascii="楷体_GB2312" w:hAnsi="楷体_GB2312" w:eastAsia="楷体_GB2312" w:cs="楷体_GB2312"/>
          <w:b w:val="0"/>
          <w:bCs w:val="0"/>
          <w:i w:val="0"/>
          <w:iCs w:val="0"/>
          <w:caps w:val="0"/>
          <w:color w:val="333333"/>
          <w:spacing w:val="0"/>
          <w:sz w:val="32"/>
          <w:szCs w:val="32"/>
          <w:shd w:val="clear" w:color="auto" w:fill="auto"/>
        </w:rPr>
        <w:t>（一）进一步做好法治政府建设规划计划。</w:t>
      </w:r>
      <w:r>
        <w:rPr>
          <w:rFonts w:hint="eastAsia" w:ascii="仿宋_GB2312" w:hAnsi="仿宋_GB2312" w:eastAsia="仿宋_GB2312" w:cs="仿宋_GB2312"/>
          <w:b w:val="0"/>
          <w:bCs w:val="0"/>
          <w:i w:val="0"/>
          <w:iCs w:val="0"/>
          <w:caps w:val="0"/>
          <w:color w:val="333333"/>
          <w:spacing w:val="0"/>
          <w:sz w:val="32"/>
          <w:szCs w:val="32"/>
          <w:shd w:val="clear" w:color="auto" w:fill="auto"/>
        </w:rPr>
        <w:t>系统谋划并实施十四五时期我局法治政府建设工作，出台分工方案，谋划实施“八五”普法工作，落实“谁执法谁普法”普法责任制，扎实开展领导干部法治培训。</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32" w:lineRule="auto"/>
        <w:ind w:right="0" w:firstLine="640" w:firstLineChars="200"/>
        <w:jc w:val="both"/>
        <w:textAlignment w:val="auto"/>
        <w:rPr>
          <w:rFonts w:hint="eastAsia" w:ascii="仿宋_GB2312" w:hAnsi="仿宋_GB2312" w:eastAsia="仿宋_GB2312" w:cs="仿宋_GB2312"/>
          <w:b w:val="0"/>
          <w:bCs w:val="0"/>
          <w:sz w:val="32"/>
          <w:szCs w:val="32"/>
          <w:shd w:val="clear" w:color="auto" w:fill="auto"/>
        </w:rPr>
      </w:pPr>
      <w:r>
        <w:rPr>
          <w:rFonts w:hint="eastAsia" w:ascii="楷体_GB2312" w:hAnsi="楷体_GB2312" w:eastAsia="楷体_GB2312" w:cs="楷体_GB2312"/>
          <w:b w:val="0"/>
          <w:bCs w:val="0"/>
          <w:i w:val="0"/>
          <w:iCs w:val="0"/>
          <w:caps w:val="0"/>
          <w:color w:val="333333"/>
          <w:spacing w:val="0"/>
          <w:sz w:val="32"/>
          <w:szCs w:val="32"/>
          <w:shd w:val="clear" w:color="auto" w:fill="auto"/>
        </w:rPr>
        <w:t>（二）进一步深化“放管服”改革。</w:t>
      </w:r>
      <w:r>
        <w:rPr>
          <w:rFonts w:hint="eastAsia" w:ascii="仿宋_GB2312" w:hAnsi="仿宋_GB2312" w:eastAsia="仿宋_GB2312" w:cs="仿宋_GB2312"/>
          <w:b w:val="0"/>
          <w:bCs w:val="0"/>
          <w:i w:val="0"/>
          <w:iCs w:val="0"/>
          <w:caps w:val="0"/>
          <w:color w:val="333333"/>
          <w:spacing w:val="0"/>
          <w:sz w:val="32"/>
          <w:szCs w:val="32"/>
          <w:shd w:val="clear" w:color="auto" w:fill="auto"/>
        </w:rPr>
        <w:t>稳中求进做好交通运输各项工作，真抓实干改善优化交通运输营商环境。做好下放审批事项承接工作，确保下放事项承接到位。不断提升监管能力和水平，对交通运输新业态实施包容审慎监管。推进“双随机、一公开”监管全覆盖、常态化、制度化。提升服务效率和质量，推行容缺受理、告知承诺、无人工干预审批等方式，提高审批效率，便民利民。</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32" w:lineRule="auto"/>
        <w:ind w:right="0" w:firstLine="640" w:firstLineChars="200"/>
        <w:jc w:val="both"/>
        <w:textAlignment w:val="auto"/>
        <w:rPr>
          <w:rFonts w:hint="eastAsia" w:ascii="仿宋_GB2312" w:hAnsi="仿宋_GB2312" w:eastAsia="仿宋_GB2312" w:cs="仿宋_GB2312"/>
          <w:b w:val="0"/>
          <w:bCs w:val="0"/>
          <w:i w:val="0"/>
          <w:iCs w:val="0"/>
          <w:caps w:val="0"/>
          <w:color w:val="333333"/>
          <w:spacing w:val="0"/>
          <w:sz w:val="32"/>
          <w:szCs w:val="32"/>
          <w:shd w:val="clear" w:color="auto" w:fill="auto"/>
        </w:rPr>
      </w:pPr>
      <w:r>
        <w:rPr>
          <w:rFonts w:hint="eastAsia" w:ascii="楷体_GB2312" w:hAnsi="楷体_GB2312" w:eastAsia="楷体_GB2312" w:cs="楷体_GB2312"/>
          <w:b w:val="0"/>
          <w:bCs w:val="0"/>
          <w:i w:val="0"/>
          <w:iCs w:val="0"/>
          <w:caps w:val="0"/>
          <w:color w:val="333333"/>
          <w:spacing w:val="0"/>
          <w:sz w:val="32"/>
          <w:szCs w:val="32"/>
          <w:shd w:val="clear" w:color="auto" w:fill="auto"/>
        </w:rPr>
        <w:t>（三）进一步规范行政执法行为。</w:t>
      </w:r>
      <w:r>
        <w:rPr>
          <w:rFonts w:hint="eastAsia" w:ascii="仿宋_GB2312" w:hAnsi="仿宋_GB2312" w:eastAsia="仿宋_GB2312" w:cs="仿宋_GB2312"/>
          <w:b w:val="0"/>
          <w:bCs w:val="0"/>
          <w:i w:val="0"/>
          <w:iCs w:val="0"/>
          <w:caps w:val="0"/>
          <w:color w:val="333333"/>
          <w:spacing w:val="0"/>
          <w:sz w:val="32"/>
          <w:szCs w:val="32"/>
          <w:shd w:val="clear" w:color="auto" w:fill="auto"/>
        </w:rPr>
        <w:t>加大对行政执法案卷的评查检查力度，发现问题及时纠正，狠抓案件质量提升。加大对行政执法人员的培训力度，提升行政执法人员的依法行政能力和水平。</w:t>
      </w:r>
    </w:p>
    <w:p>
      <w:pPr>
        <w:keepNext w:val="0"/>
        <w:keepLines w:val="0"/>
        <w:pageBreakBefore w:val="0"/>
        <w:kinsoku/>
        <w:wordWrap/>
        <w:overflowPunct/>
        <w:topLinePunct w:val="0"/>
        <w:autoSpaceDE/>
        <w:autoSpaceDN/>
        <w:bidi w:val="0"/>
        <w:adjustRightInd/>
        <w:snapToGrid/>
        <w:spacing w:line="432" w:lineRule="auto"/>
        <w:ind w:firstLine="640" w:firstLineChars="200"/>
        <w:jc w:val="both"/>
        <w:textAlignment w:val="auto"/>
        <w:rPr>
          <w:rFonts w:hint="eastAsia" w:ascii="仿宋_GB2312" w:hAnsi="仿宋_GB2312" w:eastAsia="仿宋_GB2312" w:cs="仿宋_GB2312"/>
          <w:b w:val="0"/>
          <w:bCs w:val="0"/>
          <w:sz w:val="32"/>
          <w:szCs w:val="32"/>
          <w:shd w:val="clear" w:color="auto" w:fill="auto"/>
        </w:rPr>
      </w:pP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lang w:val="en-US" w:eastAsia="zh-CN"/>
        </w:rPr>
        <w:t>四</w:t>
      </w: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创新法治宣传模式</w:t>
      </w:r>
      <w:r>
        <w:rPr>
          <w:rFonts w:hint="eastAsia" w:ascii="楷体_GB2312" w:hAnsi="楷体_GB2312" w:eastAsia="楷体_GB2312" w:cs="楷体_GB2312"/>
          <w:b w:val="0"/>
          <w:bCs w:val="0"/>
          <w:sz w:val="32"/>
          <w:szCs w:val="32"/>
          <w:lang w:eastAsia="zh-CN"/>
        </w:rPr>
        <w:t>。</w:t>
      </w:r>
      <w:r>
        <w:rPr>
          <w:rFonts w:hint="eastAsia" w:ascii="仿宋_GB2312" w:hAnsi="仿宋_GB2312" w:eastAsia="仿宋_GB2312" w:cs="仿宋_GB2312"/>
          <w:b w:val="0"/>
          <w:bCs w:val="0"/>
          <w:sz w:val="32"/>
          <w:szCs w:val="32"/>
        </w:rPr>
        <w:t>开展针对性的法治宣传需求调研，根据不同受众群体特点，设计多样化的宣传内容和形式，如制作生动有趣的短视频、举办社区互动活动等，提升宣传效果。</w:t>
      </w:r>
      <w:r>
        <w:rPr>
          <w:rFonts w:hint="eastAsia" w:ascii="仿宋_GB2312" w:hAnsi="仿宋_GB2312" w:eastAsia="仿宋_GB2312" w:cs="仿宋_GB2312"/>
          <w:b w:val="0"/>
          <w:bCs w:val="0"/>
          <w:i w:val="0"/>
          <w:iCs w:val="0"/>
          <w:caps w:val="0"/>
          <w:color w:val="333333"/>
          <w:spacing w:val="0"/>
          <w:sz w:val="32"/>
          <w:szCs w:val="32"/>
          <w:shd w:val="clear" w:color="auto" w:fill="auto"/>
        </w:rPr>
        <w:t>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32" w:lineRule="auto"/>
        <w:ind w:right="0" w:firstLine="5440" w:firstLineChars="1700"/>
        <w:jc w:val="both"/>
        <w:textAlignment w:val="auto"/>
        <w:rPr>
          <w:rFonts w:hint="eastAsia" w:ascii="仿宋_GB2312" w:hAnsi="仿宋_GB2312" w:eastAsia="仿宋_GB2312" w:cs="仿宋_GB2312"/>
          <w:b w:val="0"/>
          <w:bCs w:val="0"/>
          <w:i w:val="0"/>
          <w:iCs w:val="0"/>
          <w:caps w:val="0"/>
          <w:color w:val="333333"/>
          <w:spacing w:val="0"/>
          <w:sz w:val="32"/>
          <w:szCs w:val="32"/>
          <w:shd w:val="clear" w:color="auto" w:fill="auto"/>
          <w:lang w:eastAsia="zh-CN"/>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32" w:lineRule="auto"/>
        <w:ind w:right="0" w:firstLine="5440" w:firstLineChars="1700"/>
        <w:jc w:val="both"/>
        <w:textAlignment w:val="auto"/>
        <w:rPr>
          <w:rFonts w:hint="eastAsia" w:ascii="仿宋_GB2312" w:hAnsi="仿宋_GB2312" w:eastAsia="仿宋_GB2312" w:cs="仿宋_GB2312"/>
          <w:b w:val="0"/>
          <w:bCs w:val="0"/>
          <w:i w:val="0"/>
          <w:iCs w:val="0"/>
          <w:caps w:val="0"/>
          <w:color w:val="333333"/>
          <w:spacing w:val="0"/>
          <w:sz w:val="32"/>
          <w:szCs w:val="32"/>
          <w:shd w:val="clear" w:color="auto" w:fill="auto"/>
          <w:lang w:eastAsia="zh-CN"/>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32" w:lineRule="auto"/>
        <w:ind w:right="0" w:firstLine="5440" w:firstLineChars="1700"/>
        <w:jc w:val="both"/>
        <w:textAlignment w:val="auto"/>
        <w:rPr>
          <w:rFonts w:hint="eastAsia" w:ascii="仿宋_GB2312" w:hAnsi="仿宋_GB2312" w:eastAsia="仿宋_GB2312" w:cs="仿宋_GB2312"/>
          <w:b w:val="0"/>
          <w:bCs w:val="0"/>
          <w:sz w:val="32"/>
          <w:szCs w:val="32"/>
          <w:shd w:val="clear" w:color="auto" w:fill="auto"/>
        </w:rPr>
      </w:pPr>
      <w:r>
        <w:rPr>
          <w:rFonts w:hint="eastAsia" w:ascii="仿宋_GB2312" w:hAnsi="仿宋_GB2312" w:eastAsia="仿宋_GB2312" w:cs="仿宋_GB2312"/>
          <w:b w:val="0"/>
          <w:bCs w:val="0"/>
          <w:i w:val="0"/>
          <w:iCs w:val="0"/>
          <w:caps w:val="0"/>
          <w:color w:val="333333"/>
          <w:spacing w:val="0"/>
          <w:sz w:val="32"/>
          <w:szCs w:val="32"/>
          <w:shd w:val="clear" w:color="auto" w:fill="auto"/>
          <w:lang w:eastAsia="zh-CN"/>
        </w:rPr>
        <w:t>调兵山市</w:t>
      </w:r>
      <w:r>
        <w:rPr>
          <w:rFonts w:hint="eastAsia" w:ascii="仿宋_GB2312" w:hAnsi="仿宋_GB2312" w:eastAsia="仿宋_GB2312" w:cs="仿宋_GB2312"/>
          <w:b w:val="0"/>
          <w:bCs w:val="0"/>
          <w:i w:val="0"/>
          <w:iCs w:val="0"/>
          <w:caps w:val="0"/>
          <w:color w:val="333333"/>
          <w:spacing w:val="0"/>
          <w:sz w:val="32"/>
          <w:szCs w:val="32"/>
          <w:shd w:val="clear" w:color="auto" w:fill="auto"/>
        </w:rPr>
        <w:t>交通运输局</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32" w:lineRule="auto"/>
        <w:ind w:left="0" w:right="0" w:firstLine="5760" w:firstLineChars="1800"/>
        <w:jc w:val="both"/>
        <w:textAlignment w:val="auto"/>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i w:val="0"/>
          <w:iCs w:val="0"/>
          <w:caps w:val="0"/>
          <w:color w:val="333333"/>
          <w:spacing w:val="0"/>
          <w:sz w:val="32"/>
          <w:szCs w:val="32"/>
          <w:shd w:val="clear" w:color="auto" w:fill="auto"/>
        </w:rPr>
        <w:t>202</w:t>
      </w:r>
      <w:r>
        <w:rPr>
          <w:rFonts w:hint="eastAsia" w:ascii="仿宋_GB2312" w:hAnsi="仿宋_GB2312" w:eastAsia="仿宋_GB2312" w:cs="仿宋_GB2312"/>
          <w:b w:val="0"/>
          <w:bCs w:val="0"/>
          <w:i w:val="0"/>
          <w:iCs w:val="0"/>
          <w:caps w:val="0"/>
          <w:color w:val="333333"/>
          <w:spacing w:val="0"/>
          <w:sz w:val="32"/>
          <w:szCs w:val="32"/>
          <w:shd w:val="clear" w:color="auto" w:fill="auto"/>
          <w:lang w:val="en-US" w:eastAsia="zh-CN"/>
        </w:rPr>
        <w:t>4</w:t>
      </w:r>
      <w:r>
        <w:rPr>
          <w:rFonts w:hint="eastAsia" w:ascii="仿宋_GB2312" w:hAnsi="仿宋_GB2312" w:eastAsia="仿宋_GB2312" w:cs="仿宋_GB2312"/>
          <w:b w:val="0"/>
          <w:bCs w:val="0"/>
          <w:i w:val="0"/>
          <w:iCs w:val="0"/>
          <w:caps w:val="0"/>
          <w:color w:val="333333"/>
          <w:spacing w:val="0"/>
          <w:sz w:val="32"/>
          <w:szCs w:val="32"/>
          <w:shd w:val="clear" w:color="auto" w:fill="auto"/>
        </w:rPr>
        <w:t>年</w:t>
      </w:r>
      <w:r>
        <w:rPr>
          <w:rFonts w:hint="eastAsia" w:ascii="仿宋_GB2312" w:hAnsi="仿宋_GB2312" w:eastAsia="仿宋_GB2312" w:cs="仿宋_GB2312"/>
          <w:b w:val="0"/>
          <w:bCs w:val="0"/>
          <w:i w:val="0"/>
          <w:iCs w:val="0"/>
          <w:caps w:val="0"/>
          <w:color w:val="333333"/>
          <w:spacing w:val="0"/>
          <w:sz w:val="32"/>
          <w:szCs w:val="32"/>
          <w:shd w:val="clear" w:color="auto" w:fill="auto"/>
          <w:lang w:val="en-US" w:eastAsia="zh-CN"/>
        </w:rPr>
        <w:t>12</w:t>
      </w:r>
      <w:r>
        <w:rPr>
          <w:rFonts w:hint="eastAsia" w:ascii="仿宋_GB2312" w:hAnsi="仿宋_GB2312" w:eastAsia="仿宋_GB2312" w:cs="仿宋_GB2312"/>
          <w:b w:val="0"/>
          <w:bCs w:val="0"/>
          <w:i w:val="0"/>
          <w:iCs w:val="0"/>
          <w:caps w:val="0"/>
          <w:color w:val="333333"/>
          <w:spacing w:val="0"/>
          <w:sz w:val="32"/>
          <w:szCs w:val="32"/>
          <w:shd w:val="clear" w:color="auto" w:fill="auto"/>
        </w:rPr>
        <w:t>月</w:t>
      </w:r>
      <w:r>
        <w:rPr>
          <w:rFonts w:hint="eastAsia" w:ascii="仿宋_GB2312" w:hAnsi="仿宋_GB2312" w:eastAsia="仿宋_GB2312" w:cs="仿宋_GB2312"/>
          <w:b w:val="0"/>
          <w:bCs w:val="0"/>
          <w:i w:val="0"/>
          <w:iCs w:val="0"/>
          <w:caps w:val="0"/>
          <w:color w:val="333333"/>
          <w:spacing w:val="0"/>
          <w:sz w:val="32"/>
          <w:szCs w:val="32"/>
          <w:shd w:val="clear" w:color="auto" w:fill="auto"/>
          <w:lang w:val="en-US" w:eastAsia="zh-CN"/>
        </w:rPr>
        <w:t>31</w:t>
      </w:r>
      <w:r>
        <w:rPr>
          <w:rFonts w:hint="eastAsia" w:ascii="仿宋_GB2312" w:hAnsi="仿宋_GB2312" w:eastAsia="仿宋_GB2312" w:cs="仿宋_GB2312"/>
          <w:b w:val="0"/>
          <w:bCs w:val="0"/>
          <w:i w:val="0"/>
          <w:iCs w:val="0"/>
          <w:caps w:val="0"/>
          <w:color w:val="333333"/>
          <w:spacing w:val="0"/>
          <w:sz w:val="32"/>
          <w:szCs w:val="32"/>
          <w:shd w:val="clear" w:color="auto" w:fill="auto"/>
        </w:rPr>
        <w:t>日</w:t>
      </w:r>
    </w:p>
    <w:sectPr>
      <w:footerReference r:id="rId3" w:type="default"/>
      <w:pgSz w:w="11906" w:h="16838"/>
      <w:pgMar w:top="1417" w:right="1531" w:bottom="1417" w:left="1531"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2"/>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FmZjQwOGYyYzhkNmY2Njg1MzNkYjYxOTFhMDdjMmIifQ=="/>
  </w:docVars>
  <w:rsids>
    <w:rsidRoot w:val="00000000"/>
    <w:rsid w:val="07A65796"/>
    <w:rsid w:val="0D123BAF"/>
    <w:rsid w:val="0E831D18"/>
    <w:rsid w:val="15BA219A"/>
    <w:rsid w:val="1AE0388A"/>
    <w:rsid w:val="1F276827"/>
    <w:rsid w:val="1FD55B0C"/>
    <w:rsid w:val="297E23FB"/>
    <w:rsid w:val="2A421747"/>
    <w:rsid w:val="31295CB7"/>
    <w:rsid w:val="32F66CF9"/>
    <w:rsid w:val="347D6A46"/>
    <w:rsid w:val="362F5B1E"/>
    <w:rsid w:val="36BD3E66"/>
    <w:rsid w:val="38874D19"/>
    <w:rsid w:val="39A60E27"/>
    <w:rsid w:val="3A623E3D"/>
    <w:rsid w:val="3ACA4067"/>
    <w:rsid w:val="3C792AAF"/>
    <w:rsid w:val="3F3E57D5"/>
    <w:rsid w:val="44F34F8D"/>
    <w:rsid w:val="4ABB1C1E"/>
    <w:rsid w:val="4CD831AC"/>
    <w:rsid w:val="50B45146"/>
    <w:rsid w:val="53FE70AC"/>
    <w:rsid w:val="5E40626B"/>
    <w:rsid w:val="5E86108A"/>
    <w:rsid w:val="610D47AC"/>
    <w:rsid w:val="6270143F"/>
    <w:rsid w:val="639955EF"/>
    <w:rsid w:val="64777EE0"/>
    <w:rsid w:val="68AC2B88"/>
    <w:rsid w:val="68DF15CB"/>
    <w:rsid w:val="69037516"/>
    <w:rsid w:val="69F36D32"/>
    <w:rsid w:val="6CB144A4"/>
    <w:rsid w:val="7CE720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3470</Words>
  <Characters>3513</Characters>
  <Lines>0</Lines>
  <Paragraphs>0</Paragraphs>
  <TotalTime>14</TotalTime>
  <ScaleCrop>false</ScaleCrop>
  <LinksUpToDate>false</LinksUpToDate>
  <CharactersWithSpaces>3514</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2024-02-04T01:02:00Z</dcterms:created>
  <dc:creator>Administrator</dc:creator>
  <cp:lastModifiedBy>孙铭远</cp:lastModifiedBy>
  <dcterms:modified xsi:type="dcterms:W3CDTF">2025-03-26T02:57:04Z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2DAF99A3C70A4D37A3305A96CD8F42D4_13</vt:lpwstr>
  </property>
  <property fmtid="{D5CDD505-2E9C-101B-9397-08002B2CF9AE}" pid="4" name="KSOTemplateDocerSaveRecord">
    <vt:lpwstr>eyJoZGlkIjoiY2I2YThhNDZlNDc5ZWMwYjc5NmMyNjY4YzFlOTgzZTUiLCJ1c2VySWQiOiI0MjQ4MjI4MjUifQ==</vt:lpwstr>
  </property>
</Properties>
</file>