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text" w:horzAnchor="margin" w:tblpXSpec="center" w:tblpY="-1416"/>
        <w:tblW w:w="15021" w:type="dxa"/>
        <w:tblInd w:w="0" w:type="dxa"/>
        <w:tblLayout w:type="autofit"/>
        <w:tblCellMar>
          <w:top w:w="0" w:type="dxa"/>
          <w:left w:w="108" w:type="dxa"/>
          <w:bottom w:w="0" w:type="dxa"/>
          <w:right w:w="108" w:type="dxa"/>
        </w:tblCellMar>
      </w:tblPr>
      <w:tblGrid>
        <w:gridCol w:w="1271"/>
        <w:gridCol w:w="8363"/>
        <w:gridCol w:w="1418"/>
        <w:gridCol w:w="2551"/>
        <w:gridCol w:w="1418"/>
      </w:tblGrid>
      <w:tr>
        <w:tblPrEx>
          <w:tblCellMar>
            <w:top w:w="0" w:type="dxa"/>
            <w:left w:w="108" w:type="dxa"/>
            <w:bottom w:w="0" w:type="dxa"/>
            <w:right w:w="108" w:type="dxa"/>
          </w:tblCellMar>
        </w:tblPrEx>
        <w:trPr>
          <w:trHeight w:val="510" w:hRule="atLeast"/>
        </w:trPr>
        <w:tc>
          <w:tcPr>
            <w:tcW w:w="15021" w:type="dxa"/>
            <w:gridSpan w:val="5"/>
            <w:tcBorders>
              <w:top w:val="nil"/>
              <w:left w:val="nil"/>
              <w:bottom w:val="nil"/>
              <w:right w:val="nil"/>
            </w:tcBorders>
            <w:noWrap/>
            <w:vAlign w:val="center"/>
          </w:tcPr>
          <w:p>
            <w:pPr>
              <w:widowControl/>
              <w:jc w:val="center"/>
              <w:rPr>
                <w:rFonts w:hAnsi="宋体" w:cs="宋体"/>
                <w:color w:val="000000"/>
                <w:kern w:val="0"/>
                <w:sz w:val="40"/>
                <w:szCs w:val="40"/>
              </w:rPr>
            </w:pPr>
          </w:p>
          <w:p>
            <w:pPr>
              <w:widowControl/>
              <w:jc w:val="center"/>
              <w:rPr>
                <w:rFonts w:hAnsi="宋体" w:cs="宋体"/>
                <w:color w:val="000000"/>
                <w:kern w:val="0"/>
                <w:sz w:val="40"/>
                <w:szCs w:val="40"/>
              </w:rPr>
            </w:pPr>
          </w:p>
          <w:p>
            <w:pPr>
              <w:widowControl/>
              <w:jc w:val="center"/>
              <w:rPr>
                <w:rFonts w:hAnsi="宋体" w:cs="宋体"/>
                <w:color w:val="000000"/>
                <w:kern w:val="0"/>
                <w:sz w:val="40"/>
                <w:szCs w:val="40"/>
              </w:rPr>
            </w:pPr>
          </w:p>
          <w:p>
            <w:pPr>
              <w:widowControl/>
              <w:snapToGrid w:val="0"/>
              <w:jc w:val="center"/>
              <w:rPr>
                <w:rFonts w:hAnsi="宋体" w:cs="宋体"/>
                <w:b/>
                <w:color w:val="000000"/>
                <w:kern w:val="0"/>
                <w:sz w:val="40"/>
                <w:szCs w:val="40"/>
              </w:rPr>
            </w:pPr>
            <w:r>
              <w:rPr>
                <w:rFonts w:hint="eastAsia" w:hAnsi="宋体" w:cs="宋体"/>
                <w:b/>
                <w:color w:val="000000"/>
                <w:kern w:val="0"/>
                <w:sz w:val="40"/>
                <w:szCs w:val="40"/>
              </w:rPr>
              <w:t>药品经营企业日常监督检查要点</w:t>
            </w:r>
          </w:p>
          <w:p>
            <w:pPr>
              <w:widowControl/>
              <w:snapToGrid w:val="0"/>
              <w:jc w:val="center"/>
              <w:rPr>
                <w:rFonts w:hAnsi="宋体" w:cs="宋体"/>
                <w:color w:val="000000"/>
                <w:kern w:val="0"/>
                <w:sz w:val="40"/>
                <w:szCs w:val="40"/>
              </w:rPr>
            </w:pPr>
            <w:r>
              <w:rPr>
                <w:rFonts w:hint="eastAsia" w:hAnsi="宋体" w:cs="宋体"/>
                <w:b/>
                <w:color w:val="000000"/>
                <w:kern w:val="0"/>
                <w:sz w:val="40"/>
                <w:szCs w:val="40"/>
              </w:rPr>
              <w:t>（药品零售企业部分）</w:t>
            </w:r>
          </w:p>
        </w:tc>
      </w:tr>
      <w:tr>
        <w:tblPrEx>
          <w:tblCellMar>
            <w:top w:w="0" w:type="dxa"/>
            <w:left w:w="108" w:type="dxa"/>
            <w:bottom w:w="0" w:type="dxa"/>
            <w:right w:w="108" w:type="dxa"/>
          </w:tblCellMar>
        </w:tblPrEx>
        <w:trPr>
          <w:trHeight w:val="270" w:hRule="atLeast"/>
        </w:trPr>
        <w:tc>
          <w:tcPr>
            <w:tcW w:w="1271" w:type="dxa"/>
            <w:tcBorders>
              <w:top w:val="nil"/>
              <w:left w:val="nil"/>
              <w:bottom w:val="nil"/>
              <w:right w:val="nil"/>
            </w:tcBorders>
            <w:noWrap/>
            <w:vAlign w:val="bottom"/>
          </w:tcPr>
          <w:p>
            <w:pPr>
              <w:widowControl/>
              <w:jc w:val="center"/>
              <w:rPr>
                <w:rFonts w:hAnsi="宋体" w:cs="宋体"/>
                <w:color w:val="000000"/>
                <w:kern w:val="0"/>
                <w:sz w:val="40"/>
                <w:szCs w:val="40"/>
              </w:rPr>
            </w:pPr>
          </w:p>
        </w:tc>
        <w:tc>
          <w:tcPr>
            <w:tcW w:w="8363" w:type="dxa"/>
            <w:tcBorders>
              <w:top w:val="nil"/>
              <w:left w:val="nil"/>
              <w:bottom w:val="nil"/>
              <w:right w:val="nil"/>
            </w:tcBorders>
            <w:noWrap/>
            <w:vAlign w:val="bottom"/>
          </w:tcPr>
          <w:p>
            <w:pPr>
              <w:widowControl/>
              <w:jc w:val="left"/>
              <w:rPr>
                <w:rFonts w:ascii="Times New Roman" w:hAnsi="Times New Roman"/>
                <w:kern w:val="0"/>
                <w:sz w:val="20"/>
                <w:szCs w:val="20"/>
              </w:rPr>
            </w:pPr>
          </w:p>
        </w:tc>
        <w:tc>
          <w:tcPr>
            <w:tcW w:w="1418" w:type="dxa"/>
            <w:tcBorders>
              <w:top w:val="nil"/>
              <w:left w:val="nil"/>
              <w:bottom w:val="nil"/>
              <w:right w:val="nil"/>
            </w:tcBorders>
            <w:noWrap/>
            <w:vAlign w:val="bottom"/>
          </w:tcPr>
          <w:p>
            <w:pPr>
              <w:widowControl/>
              <w:jc w:val="left"/>
              <w:rPr>
                <w:rFonts w:ascii="Times New Roman" w:hAnsi="Times New Roman"/>
                <w:kern w:val="0"/>
                <w:sz w:val="20"/>
                <w:szCs w:val="20"/>
              </w:rPr>
            </w:pPr>
          </w:p>
        </w:tc>
        <w:tc>
          <w:tcPr>
            <w:tcW w:w="3969" w:type="dxa"/>
            <w:gridSpan w:val="2"/>
            <w:tcBorders>
              <w:top w:val="nil"/>
              <w:left w:val="nil"/>
              <w:bottom w:val="nil"/>
              <w:right w:val="nil"/>
            </w:tcBorders>
            <w:noWrap/>
            <w:vAlign w:val="bottom"/>
          </w:tcPr>
          <w:p>
            <w:pPr>
              <w:widowControl/>
              <w:jc w:val="left"/>
              <w:rPr>
                <w:rFonts w:ascii="Times New Roman" w:hAnsi="Times New Roman"/>
                <w:kern w:val="0"/>
                <w:sz w:val="20"/>
                <w:szCs w:val="20"/>
              </w:rPr>
            </w:pPr>
          </w:p>
        </w:tc>
      </w:tr>
      <w:tr>
        <w:trPr>
          <w:gridAfter w:val="1"/>
          <w:wAfter w:w="1418" w:type="dxa"/>
          <w:trHeight w:val="270" w:hRule="atLeast"/>
        </w:trPr>
        <w:tc>
          <w:tcPr>
            <w:tcW w:w="127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项目</w:t>
            </w:r>
          </w:p>
        </w:tc>
        <w:tc>
          <w:tcPr>
            <w:tcW w:w="8363" w:type="dxa"/>
            <w:tcBorders>
              <w:top w:val="single" w:color="auto" w:sz="4" w:space="0"/>
              <w:left w:val="nil"/>
              <w:bottom w:val="single" w:color="auto" w:sz="4" w:space="0"/>
              <w:right w:val="single" w:color="auto" w:sz="4" w:space="0"/>
            </w:tcBorders>
            <w:vAlign w:val="center"/>
          </w:tcPr>
          <w:p>
            <w:pPr>
              <w:widowControl/>
              <w:jc w:val="center"/>
              <w:rPr>
                <w:rFonts w:hAnsi="宋体" w:cs="宋体"/>
                <w:color w:val="000000"/>
                <w:kern w:val="0"/>
                <w:sz w:val="22"/>
                <w:szCs w:val="22"/>
              </w:rPr>
            </w:pPr>
            <w:r>
              <w:rPr>
                <w:rFonts w:hint="eastAsia" w:hAnsi="宋体" w:cs="宋体"/>
                <w:color w:val="000000"/>
                <w:kern w:val="0"/>
                <w:sz w:val="22"/>
                <w:szCs w:val="22"/>
              </w:rPr>
              <w:t>检查内容</w:t>
            </w:r>
          </w:p>
        </w:tc>
        <w:tc>
          <w:tcPr>
            <w:tcW w:w="3969" w:type="dxa"/>
            <w:gridSpan w:val="2"/>
            <w:tcBorders>
              <w:top w:val="single" w:color="auto" w:sz="4" w:space="0"/>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bookmarkStart w:id="0" w:name="_GoBack"/>
            <w:bookmarkEnd w:id="0"/>
            <w:r>
              <w:rPr>
                <w:rFonts w:hint="eastAsia" w:hAnsi="宋体" w:cs="宋体"/>
                <w:color w:val="000000"/>
                <w:kern w:val="0"/>
                <w:sz w:val="22"/>
                <w:szCs w:val="22"/>
              </w:rPr>
              <w:t>备注</w:t>
            </w:r>
          </w:p>
        </w:tc>
      </w:tr>
      <w:tr>
        <w:tblPrEx>
          <w:tblCellMar>
            <w:top w:w="0" w:type="dxa"/>
            <w:left w:w="108" w:type="dxa"/>
            <w:bottom w:w="0" w:type="dxa"/>
            <w:right w:w="108" w:type="dxa"/>
          </w:tblCellMar>
        </w:tblPrEx>
        <w:trPr>
          <w:gridAfter w:val="1"/>
          <w:wAfter w:w="1418" w:type="dxa"/>
          <w:trHeight w:val="270" w:hRule="atLeast"/>
        </w:trPr>
        <w:tc>
          <w:tcPr>
            <w:tcW w:w="1271" w:type="dxa"/>
            <w:vMerge w:val="restart"/>
            <w:tcBorders>
              <w:top w:val="nil"/>
              <w:left w:val="single" w:color="auto" w:sz="4" w:space="0"/>
              <w:bottom w:val="single" w:color="000000"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总体情况</w:t>
            </w: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企业是否按照国家有关要求建立药品追溯系统，实现药品可追溯。</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nil"/>
              <w:left w:val="single" w:color="auto" w:sz="4" w:space="0"/>
              <w:bottom w:val="single" w:color="000000"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企业是否依法经营。</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nil"/>
              <w:left w:val="single" w:color="auto" w:sz="4" w:space="0"/>
              <w:bottom w:val="single" w:color="000000"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企业是否诚实守信，无任何虚假、欺骗行为。</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nil"/>
              <w:left w:val="single" w:color="auto" w:sz="4" w:space="0"/>
              <w:bottom w:val="single" w:color="000000"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企业一年内是否发生药品经营许可事项变更。</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nil"/>
              <w:left w:val="single" w:color="auto" w:sz="4" w:space="0"/>
              <w:right w:val="single" w:color="auto" w:sz="4" w:space="0"/>
            </w:tcBorders>
            <w:vAlign w:val="center"/>
          </w:tcPr>
          <w:p>
            <w:pPr>
              <w:widowControl/>
              <w:jc w:val="center"/>
              <w:rPr>
                <w:rFonts w:hAnsi="宋体" w:cs="宋体"/>
                <w:color w:val="000000"/>
                <w:kern w:val="0"/>
                <w:sz w:val="22"/>
                <w:szCs w:val="22"/>
              </w:rPr>
            </w:pPr>
            <w:r>
              <w:rPr>
                <w:rFonts w:hint="eastAsia" w:hAnsi="宋体" w:cs="宋体"/>
                <w:color w:val="000000"/>
                <w:kern w:val="0"/>
                <w:sz w:val="22"/>
                <w:szCs w:val="22"/>
              </w:rPr>
              <w:t>质量管理与职责</w:t>
            </w:r>
          </w:p>
        </w:tc>
        <w:tc>
          <w:tcPr>
            <w:tcW w:w="8363" w:type="dxa"/>
            <w:tcBorders>
              <w:top w:val="single" w:color="auto" w:sz="4" w:space="0"/>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企业是否具有与其经营范围和规模相适应的经营条件，包括组织机构、人员、设施设备、质量管理文件，并按照规定设置计算机系统</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企业是否设置质量管理部门或者配备质量管理人员。</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810" w:hRule="atLeast"/>
        </w:trPr>
        <w:tc>
          <w:tcPr>
            <w:tcW w:w="1271" w:type="dxa"/>
            <w:vMerge w:val="continue"/>
            <w:tcBorders>
              <w:left w:val="single" w:color="auto" w:sz="4" w:space="0"/>
              <w:bottom w:val="single" w:color="000000"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olor w:val="000000"/>
                <w:sz w:val="22"/>
                <w:szCs w:val="22"/>
              </w:rPr>
              <w:t>企业质量管理部门或者质量管理人员是否对供货单位、销售人员资格证明及其所采购药品合法性进行审核。</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nil"/>
              <w:left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人员管理</w:t>
            </w: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企业法定代表人或者企业负责人是否具备执业药师资格</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34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企业是否按照国家有关规定配备执业药师，负责处方审核，指导合理用药。</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企业各岗位人员是否接受相关法律法规及药品专业知识与技能的岗前培训和继续培训。</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患有传染病或者其他可能污染药品的疾病的，是否从事直接接触药品的工作。</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left w:val="single" w:color="auto" w:sz="4" w:space="0"/>
              <w:bottom w:val="single" w:color="auto" w:sz="4" w:space="0"/>
              <w:right w:val="single" w:color="auto" w:sz="4" w:space="0"/>
            </w:tcBorders>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在药品储存、陈列等区域是否存放与经营活动无关的物品及私人用品。</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nil"/>
              <w:left w:val="single" w:color="auto" w:sz="4" w:space="0"/>
              <w:right w:val="single" w:color="auto" w:sz="4" w:space="0"/>
            </w:tcBorders>
            <w:vAlign w:val="center"/>
          </w:tcPr>
          <w:p>
            <w:pPr>
              <w:widowControl/>
              <w:jc w:val="center"/>
              <w:rPr>
                <w:rFonts w:hAnsi="宋体" w:cs="宋体"/>
                <w:color w:val="000000"/>
                <w:kern w:val="0"/>
                <w:sz w:val="22"/>
                <w:szCs w:val="22"/>
              </w:rPr>
            </w:pPr>
          </w:p>
          <w:p>
            <w:pPr>
              <w:widowControl/>
              <w:jc w:val="center"/>
              <w:rPr>
                <w:rFonts w:hAnsi="宋体" w:cs="宋体"/>
                <w:color w:val="000000"/>
                <w:kern w:val="0"/>
                <w:sz w:val="22"/>
                <w:szCs w:val="22"/>
              </w:rPr>
            </w:pPr>
            <w:r>
              <w:rPr>
                <w:rFonts w:hint="eastAsia" w:hAnsi="宋体" w:cs="宋体"/>
                <w:color w:val="000000"/>
                <w:kern w:val="0"/>
                <w:sz w:val="22"/>
                <w:szCs w:val="22"/>
              </w:rPr>
              <w:t>文件</w:t>
            </w: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企业是否按照有关法律法规及《规范》规定，制定符合企业实际的质量管理文件，包括质量管理制度、岗位职责、操作规程、档案、记录和凭证等。</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392" w:hRule="atLeast"/>
        </w:trPr>
        <w:tc>
          <w:tcPr>
            <w:tcW w:w="1271" w:type="dxa"/>
            <w:vMerge w:val="continue"/>
            <w:tcBorders>
              <w:left w:val="single" w:color="auto" w:sz="4" w:space="0"/>
              <w:right w:val="single" w:color="auto" w:sz="4" w:space="0"/>
            </w:tcBorders>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质量管理岗位、处方审核岗位的职责是否由其他岗位人员代为履行。</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695" w:hRule="atLeast"/>
        </w:trPr>
        <w:tc>
          <w:tcPr>
            <w:tcW w:w="1271" w:type="dxa"/>
            <w:vMerge w:val="continue"/>
            <w:tcBorders>
              <w:left w:val="single" w:color="auto" w:sz="4" w:space="0"/>
              <w:bottom w:val="single" w:color="auto" w:sz="4" w:space="0"/>
              <w:right w:val="single" w:color="auto" w:sz="4" w:space="0"/>
            </w:tcBorders>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企业是否建立药品采购、验收、销售、陈列检查、温湿度监测、不合格药品处理等相关记录，做到真实、完整、准确、有效和可追溯。</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restart"/>
            <w:tcBorders>
              <w:top w:val="nil"/>
              <w:left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设施与设备</w:t>
            </w: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企业的营业场所是否与其药品经营范围、经营规模相适应。</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经营冷藏药品的，是否配备与其经营品种及经营规模相适应的专用设备。</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营业场所是否有监测、调控温度的设备。</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经营中药饮片的，是否有存放饮片和处方调配的设备。</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企业是否建立符合经营和质量管理要求的计算机系统，并满足药品追溯的要求。</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设置库房的，是否配备有效监测和调控温湿度的设备。</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single" w:color="auto" w:sz="4" w:space="0"/>
              <w:left w:val="single" w:color="auto" w:sz="4" w:space="0"/>
              <w:bottom w:val="single" w:color="auto" w:sz="4" w:space="0"/>
              <w:right w:val="nil"/>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采购与验收</w:t>
            </w:r>
          </w:p>
        </w:tc>
        <w:tc>
          <w:tcPr>
            <w:tcW w:w="8363" w:type="dxa"/>
            <w:tcBorders>
              <w:top w:val="nil"/>
              <w:left w:val="single" w:color="auto" w:sz="4" w:space="0"/>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s="宋体"/>
                <w:color w:val="000000"/>
                <w:kern w:val="0"/>
                <w:sz w:val="22"/>
                <w:szCs w:val="22"/>
              </w:rPr>
              <w:t>企业采购药品是否确定供货单位的合法资格，确定所购入药品的合法性以及核实供货单位销售人员的合法资格。</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841" w:hRule="atLeast"/>
        </w:trPr>
        <w:tc>
          <w:tcPr>
            <w:tcW w:w="1271" w:type="dxa"/>
            <w:vMerge w:val="continue"/>
            <w:tcBorders>
              <w:top w:val="single" w:color="auto" w:sz="4" w:space="0"/>
              <w:left w:val="single" w:color="auto" w:sz="4" w:space="0"/>
              <w:bottom w:val="single" w:color="auto" w:sz="4" w:space="0"/>
              <w:right w:val="nil"/>
            </w:tcBorders>
            <w:vAlign w:val="center"/>
          </w:tcPr>
          <w:p>
            <w:pPr>
              <w:widowControl/>
              <w:jc w:val="left"/>
              <w:rPr>
                <w:rFonts w:hAnsi="宋体" w:cs="宋体"/>
                <w:color w:val="000000"/>
                <w:kern w:val="0"/>
                <w:sz w:val="22"/>
                <w:szCs w:val="22"/>
              </w:rPr>
            </w:pPr>
          </w:p>
        </w:tc>
        <w:tc>
          <w:tcPr>
            <w:tcW w:w="8363" w:type="dxa"/>
            <w:tcBorders>
              <w:top w:val="nil"/>
              <w:left w:val="single" w:color="auto" w:sz="4" w:space="0"/>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s="宋体"/>
                <w:color w:val="000000"/>
                <w:kern w:val="0"/>
                <w:sz w:val="22"/>
                <w:szCs w:val="22"/>
              </w:rPr>
              <w:t>对首营企业的审核，是否查验加盖其公章原印章的以下资料，确认真实、有效：</w:t>
            </w:r>
            <w:r>
              <w:rPr>
                <w:rFonts w:hAnsi="宋体" w:cs="宋体"/>
                <w:color w:val="000000"/>
                <w:kern w:val="0"/>
                <w:sz w:val="22"/>
                <w:szCs w:val="22"/>
              </w:rPr>
              <w:br w:type="textWrapping"/>
            </w:r>
            <w:r>
              <w:rPr>
                <w:rFonts w:hint="eastAsia" w:hAnsi="宋体"/>
                <w:color w:val="000000"/>
                <w:sz w:val="22"/>
                <w:szCs w:val="22"/>
              </w:rPr>
              <w:t>（一）《药品生产许可证》或者《药品经营许可证》复印件；</w:t>
            </w:r>
            <w:r>
              <w:rPr>
                <w:rFonts w:hAnsi="宋体"/>
                <w:color w:val="000000"/>
                <w:sz w:val="22"/>
                <w:szCs w:val="22"/>
              </w:rPr>
              <w:br w:type="textWrapping"/>
            </w:r>
            <w:r>
              <w:rPr>
                <w:rFonts w:hint="eastAsia" w:hAnsi="宋体"/>
                <w:color w:val="000000"/>
                <w:spacing w:val="-10"/>
                <w:sz w:val="22"/>
                <w:szCs w:val="22"/>
              </w:rPr>
              <w:t>（二）营业执照、税务登记、组织机构代码的证件复印件，及上一年度企业年度报告公示情况；</w:t>
            </w:r>
            <w:r>
              <w:rPr>
                <w:rFonts w:hAnsi="宋体"/>
                <w:color w:val="000000"/>
                <w:sz w:val="22"/>
                <w:szCs w:val="22"/>
              </w:rPr>
              <w:br w:type="textWrapping"/>
            </w:r>
            <w:r>
              <w:rPr>
                <w:rFonts w:hint="eastAsia" w:hAnsi="宋体"/>
                <w:color w:val="000000"/>
                <w:spacing w:val="-10"/>
                <w:sz w:val="22"/>
                <w:szCs w:val="22"/>
              </w:rPr>
              <w:t>（三）《药品生产质量管理规范》认证证书或者《药品经营质量管理规范》认证证书复印件；</w:t>
            </w:r>
            <w:r>
              <w:rPr>
                <w:rFonts w:hAnsi="宋体"/>
                <w:color w:val="000000"/>
                <w:sz w:val="22"/>
                <w:szCs w:val="22"/>
              </w:rPr>
              <w:br w:type="textWrapping"/>
            </w:r>
            <w:r>
              <w:rPr>
                <w:rFonts w:hint="eastAsia" w:hAnsi="宋体"/>
                <w:color w:val="000000"/>
                <w:sz w:val="22"/>
                <w:szCs w:val="22"/>
              </w:rPr>
              <w:t>（四）相关印章、随货同行单（票）样式；</w:t>
            </w:r>
            <w:r>
              <w:rPr>
                <w:rFonts w:hAnsi="宋体"/>
                <w:color w:val="000000"/>
                <w:sz w:val="22"/>
                <w:szCs w:val="22"/>
              </w:rPr>
              <w:br w:type="textWrapping"/>
            </w:r>
            <w:r>
              <w:rPr>
                <w:rFonts w:hint="eastAsia" w:hAnsi="宋体"/>
                <w:color w:val="000000"/>
                <w:sz w:val="22"/>
                <w:szCs w:val="22"/>
              </w:rPr>
              <w:t>（五）开户户名、开户银行及账号。</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top w:val="single" w:color="auto" w:sz="4" w:space="0"/>
              <w:left w:val="single" w:color="auto" w:sz="4" w:space="0"/>
              <w:bottom w:val="single" w:color="auto" w:sz="4" w:space="0"/>
              <w:right w:val="nil"/>
            </w:tcBorders>
            <w:vAlign w:val="center"/>
          </w:tcPr>
          <w:p>
            <w:pPr>
              <w:widowControl/>
              <w:jc w:val="left"/>
              <w:rPr>
                <w:rFonts w:hAnsi="宋体" w:cs="宋体"/>
                <w:color w:val="000000"/>
                <w:kern w:val="0"/>
                <w:sz w:val="22"/>
                <w:szCs w:val="22"/>
              </w:rPr>
            </w:pPr>
          </w:p>
        </w:tc>
        <w:tc>
          <w:tcPr>
            <w:tcW w:w="8363" w:type="dxa"/>
            <w:tcBorders>
              <w:top w:val="nil"/>
              <w:left w:val="single" w:color="auto" w:sz="4" w:space="0"/>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s="宋体"/>
                <w:color w:val="000000"/>
                <w:kern w:val="0"/>
                <w:sz w:val="22"/>
                <w:szCs w:val="22"/>
              </w:rPr>
              <w:t>采购首营品种是否审核药品的合法性，索取加盖供货单位公章原印章的药品生产或者进口批准证明文件复印件并予以审核。</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1620" w:hRule="atLeast"/>
        </w:trPr>
        <w:tc>
          <w:tcPr>
            <w:tcW w:w="1271" w:type="dxa"/>
            <w:vMerge w:val="continue"/>
            <w:tcBorders>
              <w:top w:val="single" w:color="auto" w:sz="4" w:space="0"/>
              <w:left w:val="single" w:color="auto" w:sz="4" w:space="0"/>
              <w:bottom w:val="single" w:color="auto" w:sz="4" w:space="0"/>
              <w:right w:val="nil"/>
            </w:tcBorders>
            <w:vAlign w:val="center"/>
          </w:tcPr>
          <w:p>
            <w:pPr>
              <w:widowControl/>
              <w:jc w:val="left"/>
              <w:rPr>
                <w:rFonts w:hAnsi="宋体" w:cs="宋体"/>
                <w:color w:val="000000"/>
                <w:kern w:val="0"/>
                <w:sz w:val="22"/>
                <w:szCs w:val="22"/>
              </w:rPr>
            </w:pPr>
          </w:p>
        </w:tc>
        <w:tc>
          <w:tcPr>
            <w:tcW w:w="8363" w:type="dxa"/>
            <w:tcBorders>
              <w:top w:val="nil"/>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企业是否核实、留存供货单位销售人员以下资料：</w:t>
            </w:r>
            <w:r>
              <w:rPr>
                <w:rFonts w:hAnsi="宋体" w:cs="宋体"/>
                <w:color w:val="000000"/>
                <w:kern w:val="0"/>
                <w:sz w:val="22"/>
                <w:szCs w:val="22"/>
              </w:rPr>
              <w:br w:type="textWrapping"/>
            </w:r>
            <w:r>
              <w:rPr>
                <w:rFonts w:hint="eastAsia" w:hAnsi="宋体" w:cs="宋体"/>
                <w:color w:val="000000"/>
                <w:kern w:val="0"/>
                <w:sz w:val="22"/>
                <w:szCs w:val="22"/>
              </w:rPr>
              <w:t>（一）加盖供货单位公章原印章的销售人员身份证复印件；</w:t>
            </w:r>
            <w:r>
              <w:rPr>
                <w:rFonts w:hAnsi="宋体" w:cs="宋体"/>
                <w:color w:val="000000"/>
                <w:kern w:val="0"/>
                <w:sz w:val="22"/>
                <w:szCs w:val="22"/>
              </w:rPr>
              <w:br w:type="textWrapping"/>
            </w:r>
            <w:r>
              <w:rPr>
                <w:rFonts w:hint="eastAsia" w:hAnsi="宋体" w:cs="宋体"/>
                <w:color w:val="000000"/>
                <w:kern w:val="0"/>
                <w:sz w:val="22"/>
                <w:szCs w:val="22"/>
              </w:rPr>
              <w:t>（二）加盖供货单位公章原印章和法定代表人印章或者签名的授权书，授权书应当载明被授权人姓名、身份证号码，以及授权销售的品种、地域、期限；</w:t>
            </w:r>
            <w:r>
              <w:rPr>
                <w:rFonts w:hAnsi="宋体" w:cs="宋体"/>
                <w:color w:val="000000"/>
                <w:kern w:val="0"/>
                <w:sz w:val="22"/>
                <w:szCs w:val="22"/>
              </w:rPr>
              <w:br w:type="textWrapping"/>
            </w:r>
            <w:r>
              <w:rPr>
                <w:rFonts w:hint="eastAsia" w:hAnsi="宋体" w:cs="宋体"/>
                <w:color w:val="000000"/>
                <w:kern w:val="0"/>
                <w:sz w:val="22"/>
                <w:szCs w:val="22"/>
              </w:rPr>
              <w:t>（三）供货单位及供货品种相关资料。</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nil"/>
            </w:tcBorders>
            <w:vAlign w:val="center"/>
          </w:tcPr>
          <w:p>
            <w:pPr>
              <w:widowControl/>
              <w:jc w:val="left"/>
              <w:rPr>
                <w:rFonts w:hAnsi="宋体" w:cs="宋体"/>
                <w:color w:val="000000"/>
                <w:kern w:val="0"/>
                <w:sz w:val="22"/>
                <w:szCs w:val="22"/>
              </w:rPr>
            </w:pPr>
          </w:p>
        </w:tc>
        <w:tc>
          <w:tcPr>
            <w:tcW w:w="8363" w:type="dxa"/>
            <w:tcBorders>
              <w:top w:val="nil"/>
              <w:left w:val="single" w:color="auto" w:sz="4" w:space="0"/>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s="宋体"/>
                <w:color w:val="000000"/>
                <w:kern w:val="0"/>
                <w:sz w:val="22"/>
                <w:szCs w:val="22"/>
              </w:rPr>
              <w:t>企业采购药品时是否向供货单位索取发票。</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发票上的购、销单位名称及金额、品名是否与付款流向及金额、品名一致，并与财务账目内容相对应。</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rPr>
                <w:rFonts w:hAnsi="宋体" w:cs="宋体"/>
                <w:color w:val="000000"/>
                <w:kern w:val="0"/>
                <w:sz w:val="22"/>
                <w:szCs w:val="22"/>
              </w:rPr>
            </w:pPr>
            <w:r>
              <w:rPr>
                <w:rFonts w:hint="eastAsia" w:hAnsi="宋体"/>
                <w:color w:val="000000"/>
                <w:sz w:val="22"/>
                <w:szCs w:val="22"/>
              </w:rPr>
              <w:t>药品到货时，收货人员是否按采购记录，对照供货单位的随货同行单（票）核实药品实物，做到票、账、货相符。</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326"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企业是否按规定的程序和要求对到货药品逐批进行验收。</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冷藏药品到货时，是否对其运输方式及运输过程的温度记录、运输时间等质量控制状况进行重点检查并记录，不符合温度要求的是否拒收。</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陈列与储存</w:t>
            </w:r>
          </w:p>
        </w:tc>
        <w:tc>
          <w:tcPr>
            <w:tcW w:w="8363" w:type="dxa"/>
            <w:tcBorders>
              <w:top w:val="single" w:color="auto" w:sz="4" w:space="0"/>
              <w:left w:val="nil"/>
              <w:bottom w:val="single" w:color="auto" w:sz="4" w:space="0"/>
              <w:right w:val="single" w:color="auto" w:sz="4" w:space="0"/>
            </w:tcBorders>
            <w:vAlign w:val="center"/>
          </w:tcPr>
          <w:p>
            <w:pPr>
              <w:widowControl/>
              <w:rPr>
                <w:rFonts w:hAnsi="宋体" w:cs="宋体"/>
                <w:color w:val="000000"/>
                <w:kern w:val="0"/>
                <w:sz w:val="22"/>
                <w:szCs w:val="22"/>
              </w:rPr>
            </w:pPr>
            <w:r>
              <w:rPr>
                <w:rFonts w:hint="eastAsia" w:hAnsi="宋体"/>
                <w:color w:val="000000"/>
                <w:sz w:val="22"/>
                <w:szCs w:val="22"/>
              </w:rPr>
              <w:t>药品是否按剂型、用途以及储存要求分类陈列。</w:t>
            </w:r>
          </w:p>
        </w:tc>
        <w:tc>
          <w:tcPr>
            <w:tcW w:w="3969" w:type="dxa"/>
            <w:gridSpan w:val="2"/>
            <w:tcBorders>
              <w:top w:val="single" w:color="auto" w:sz="4" w:space="0"/>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处方药、非处方药是否分区陈列，并有处方药、非处方药专用标识。</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olor w:val="000000"/>
                <w:sz w:val="22"/>
                <w:szCs w:val="22"/>
              </w:rPr>
              <w:t>处方药是否采用开架自选的方式陈列和销售。</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olor w:val="000000"/>
                <w:sz w:val="22"/>
                <w:szCs w:val="22"/>
              </w:rPr>
            </w:pPr>
            <w:r>
              <w:rPr>
                <w:rFonts w:hint="eastAsia" w:hAnsi="宋体"/>
                <w:color w:val="000000"/>
                <w:sz w:val="22"/>
                <w:szCs w:val="22"/>
              </w:rPr>
              <w:t>第二类精神药品、毒性中药品种和罂粟壳是否陈列。</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39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olor w:val="000000"/>
                <w:sz w:val="22"/>
                <w:szCs w:val="22"/>
              </w:rPr>
              <w:t>外用药与其他药品是否分开摆放。</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41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冷藏药品是否放置在冷藏设备中，保证存放温度符合要求。</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经营非药品是否设置专区，与药品陈列区域明显隔离，并有醒目标志。</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发现有质量疑问的药品是否及时撤柜，停止销售，由质量管理人员确认和处理，并保留相关记录。</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270"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设置库房的，企业是否按包装标示的温度要求储存药品，包装上没有标示具体温度的，是否按照《中华人民共和国药典》规定的贮藏要求进行储存。</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424" w:hRule="atLeast"/>
        </w:trPr>
        <w:tc>
          <w:tcPr>
            <w:tcW w:w="1271"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中药饮片是否专库存放。</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415" w:hRule="atLeast"/>
        </w:trPr>
        <w:tc>
          <w:tcPr>
            <w:tcW w:w="127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s="宋体"/>
                <w:color w:val="000000"/>
                <w:kern w:val="0"/>
                <w:sz w:val="22"/>
                <w:szCs w:val="22"/>
              </w:rPr>
            </w:pPr>
            <w:r>
              <w:rPr>
                <w:rFonts w:hint="eastAsia" w:hAnsi="宋体"/>
                <w:color w:val="000000"/>
                <w:sz w:val="22"/>
                <w:szCs w:val="22"/>
              </w:rPr>
              <w:t>设置库房的，养护人员是否对库房温湿度进行有效监测、调控。</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540" w:hRule="atLeast"/>
        </w:trPr>
        <w:tc>
          <w:tcPr>
            <w:tcW w:w="1271" w:type="dxa"/>
            <w:vMerge w:val="restart"/>
            <w:tcBorders>
              <w:top w:val="single" w:color="auto" w:sz="4" w:space="0"/>
              <w:left w:val="single" w:color="auto" w:sz="4" w:space="0"/>
              <w:right w:val="single" w:color="auto" w:sz="4" w:space="0"/>
            </w:tcBorders>
            <w:vAlign w:val="center"/>
          </w:tcPr>
          <w:p>
            <w:pPr>
              <w:widowControl/>
              <w:jc w:val="center"/>
              <w:rPr>
                <w:rFonts w:hAnsi="宋体" w:cs="宋体"/>
                <w:color w:val="000000"/>
                <w:kern w:val="0"/>
                <w:sz w:val="22"/>
                <w:szCs w:val="22"/>
              </w:rPr>
            </w:pPr>
            <w:r>
              <w:rPr>
                <w:rFonts w:hint="eastAsia" w:hAnsi="宋体" w:cs="宋体"/>
                <w:color w:val="000000"/>
                <w:kern w:val="0"/>
                <w:sz w:val="22"/>
                <w:szCs w:val="22"/>
              </w:rPr>
              <w:t>销售管理</w:t>
            </w: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pacing w:val="-10"/>
                <w:sz w:val="22"/>
                <w:szCs w:val="22"/>
              </w:rPr>
              <w:t>企业销售药品是否开具销售凭证，包括药品名称、生产厂商、数量、价格、批号、规格等内容。</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540" w:hRule="atLeast"/>
        </w:trPr>
        <w:tc>
          <w:tcPr>
            <w:tcW w:w="1271" w:type="dxa"/>
            <w:vMerge w:val="continue"/>
            <w:tcBorders>
              <w:left w:val="single" w:color="auto"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是否建立销售记录，拆零销售时是否记录拆零起始日期、药品的通用名称、规格、批号、生产厂商、有效期、销售数量、销售日期、分拆及复核人员等内容。</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444" w:hRule="atLeast"/>
        </w:trPr>
        <w:tc>
          <w:tcPr>
            <w:tcW w:w="1271" w:type="dxa"/>
            <w:vMerge w:val="continue"/>
            <w:tcBorders>
              <w:left w:val="single" w:color="auto" w:sz="4" w:space="0"/>
              <w:bottom w:val="single" w:color="000000" w:sz="4" w:space="0"/>
              <w:right w:val="single" w:color="auto" w:sz="4" w:space="0"/>
            </w:tcBorders>
            <w:vAlign w:val="center"/>
          </w:tcPr>
          <w:p>
            <w:pPr>
              <w:widowControl/>
              <w:jc w:val="left"/>
              <w:rPr>
                <w:rFonts w:hAnsi="宋体" w:cs="宋体"/>
                <w:color w:val="000000"/>
                <w:kern w:val="0"/>
                <w:sz w:val="22"/>
                <w:szCs w:val="22"/>
              </w:rPr>
            </w:pPr>
          </w:p>
        </w:tc>
        <w:tc>
          <w:tcPr>
            <w:tcW w:w="8363" w:type="dxa"/>
            <w:tcBorders>
              <w:top w:val="nil"/>
              <w:left w:val="nil"/>
              <w:bottom w:val="single" w:color="auto" w:sz="4" w:space="0"/>
              <w:right w:val="single" w:color="auto" w:sz="4" w:space="0"/>
            </w:tcBorders>
            <w:vAlign w:val="bottom"/>
          </w:tcPr>
          <w:p>
            <w:pPr>
              <w:widowControl/>
              <w:jc w:val="left"/>
              <w:rPr>
                <w:rFonts w:hAnsi="宋体"/>
                <w:color w:val="000000"/>
                <w:sz w:val="22"/>
                <w:szCs w:val="22"/>
              </w:rPr>
            </w:pPr>
            <w:r>
              <w:rPr>
                <w:rFonts w:hint="eastAsia" w:hAnsi="宋体"/>
                <w:color w:val="000000"/>
                <w:sz w:val="22"/>
                <w:szCs w:val="22"/>
              </w:rPr>
              <w:t>非本企业在职人员是否在营业场所内从事药品销售相关活动。</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p>
        </w:tc>
      </w:tr>
      <w:tr>
        <w:tblPrEx>
          <w:tblCellMar>
            <w:top w:w="0" w:type="dxa"/>
            <w:left w:w="108" w:type="dxa"/>
            <w:bottom w:w="0" w:type="dxa"/>
            <w:right w:w="108" w:type="dxa"/>
          </w:tblCellMar>
        </w:tblPrEx>
        <w:trPr>
          <w:gridAfter w:val="1"/>
          <w:wAfter w:w="1418" w:type="dxa"/>
          <w:trHeight w:val="540" w:hRule="atLeast"/>
        </w:trPr>
        <w:tc>
          <w:tcPr>
            <w:tcW w:w="1271" w:type="dxa"/>
            <w:tcBorders>
              <w:top w:val="nil"/>
              <w:left w:val="single" w:color="auto" w:sz="4" w:space="0"/>
              <w:bottom w:val="single" w:color="auto" w:sz="4" w:space="0"/>
              <w:right w:val="single" w:color="auto" w:sz="4" w:space="0"/>
            </w:tcBorders>
            <w:vAlign w:val="center"/>
          </w:tcPr>
          <w:p>
            <w:pPr>
              <w:widowControl/>
              <w:jc w:val="center"/>
              <w:rPr>
                <w:rFonts w:hAnsi="宋体" w:cs="宋体"/>
                <w:color w:val="000000"/>
                <w:kern w:val="0"/>
                <w:sz w:val="22"/>
                <w:szCs w:val="22"/>
              </w:rPr>
            </w:pPr>
            <w:r>
              <w:rPr>
                <w:rFonts w:hint="eastAsia" w:hAnsi="宋体" w:cs="宋体"/>
                <w:color w:val="000000"/>
                <w:kern w:val="0"/>
                <w:sz w:val="22"/>
                <w:szCs w:val="22"/>
              </w:rPr>
              <w:t>委托储存配送</w:t>
            </w: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企业是否按照批准内容开展委托储存配送药品业务。</w:t>
            </w:r>
          </w:p>
        </w:tc>
        <w:tc>
          <w:tcPr>
            <w:tcW w:w="3969" w:type="dxa"/>
            <w:gridSpan w:val="2"/>
            <w:tcBorders>
              <w:top w:val="nil"/>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1350" w:hRule="atLeast"/>
        </w:trPr>
        <w:tc>
          <w:tcPr>
            <w:tcW w:w="127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特殊管理药品</w:t>
            </w:r>
          </w:p>
        </w:tc>
        <w:tc>
          <w:tcPr>
            <w:tcW w:w="8363" w:type="dxa"/>
            <w:tcBorders>
              <w:top w:val="single" w:color="auto" w:sz="4" w:space="0"/>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经营二类精神药品、医疗用毒性药品、罂粟壳等特殊管理药品是否符合《麻醉药品和精神药品管理条例》、《麻醉药品和精神药品经营管理办法（试行）》、《药品类易制毒管理办法》、《医疗用毒性药品管理办法》、《罂粟壳管理暂行规定》等法律法规要求。</w:t>
            </w:r>
          </w:p>
        </w:tc>
        <w:tc>
          <w:tcPr>
            <w:tcW w:w="3969" w:type="dxa"/>
            <w:gridSpan w:val="2"/>
            <w:tcBorders>
              <w:top w:val="single" w:color="auto" w:sz="4" w:space="0"/>
              <w:left w:val="nil"/>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810" w:hRule="atLeast"/>
        </w:trPr>
        <w:tc>
          <w:tcPr>
            <w:tcW w:w="1271" w:type="dxa"/>
            <w:tcBorders>
              <w:top w:val="nil"/>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专门管理药品</w:t>
            </w: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企业经营胰岛素以及含特殊药品复方制剂等国家专门管理药品是否符合《反兴奋剂条例》以及国家关于含特殊药品复方制剂管理有关要求。</w:t>
            </w:r>
          </w:p>
        </w:tc>
        <w:tc>
          <w:tcPr>
            <w:tcW w:w="3969" w:type="dxa"/>
            <w:gridSpan w:val="2"/>
            <w:tcBorders>
              <w:top w:val="nil"/>
              <w:left w:val="nil"/>
              <w:bottom w:val="single" w:color="auto" w:sz="4" w:space="0"/>
              <w:right w:val="single" w:color="auto" w:sz="4" w:space="0"/>
            </w:tcBorders>
            <w:noWrap/>
            <w:vAlign w:val="center"/>
          </w:tcPr>
          <w:p>
            <w:pPr>
              <w:widowControl/>
              <w:jc w:val="left"/>
              <w:rPr>
                <w:rFonts w:hAnsi="宋体" w:cs="宋体"/>
                <w:color w:val="000000"/>
                <w:kern w:val="0"/>
                <w:sz w:val="22"/>
                <w:szCs w:val="22"/>
              </w:rPr>
            </w:pPr>
            <w:r>
              <w:rPr>
                <w:rFonts w:hint="eastAsia" w:hAnsi="宋体" w:cs="宋体"/>
                <w:color w:val="000000"/>
                <w:kern w:val="0"/>
                <w:sz w:val="22"/>
                <w:szCs w:val="22"/>
              </w:rPr>
              <w:t>　</w:t>
            </w:r>
          </w:p>
        </w:tc>
      </w:tr>
      <w:tr>
        <w:tblPrEx>
          <w:tblCellMar>
            <w:top w:w="0" w:type="dxa"/>
            <w:left w:w="108" w:type="dxa"/>
            <w:bottom w:w="0" w:type="dxa"/>
            <w:right w:w="108" w:type="dxa"/>
          </w:tblCellMar>
        </w:tblPrEx>
        <w:trPr>
          <w:gridAfter w:val="1"/>
          <w:wAfter w:w="1418" w:type="dxa"/>
          <w:trHeight w:val="270" w:hRule="atLeast"/>
        </w:trPr>
        <w:tc>
          <w:tcPr>
            <w:tcW w:w="1271" w:type="dxa"/>
            <w:tcBorders>
              <w:top w:val="nil"/>
              <w:left w:val="single" w:color="auto" w:sz="4" w:space="0"/>
              <w:bottom w:val="single" w:color="auto" w:sz="4" w:space="0"/>
              <w:right w:val="single" w:color="auto" w:sz="4" w:space="0"/>
            </w:tcBorders>
            <w:noWrap/>
            <w:vAlign w:val="center"/>
          </w:tcPr>
          <w:p>
            <w:pPr>
              <w:widowControl/>
              <w:jc w:val="center"/>
              <w:rPr>
                <w:rFonts w:hAnsi="宋体" w:cs="宋体"/>
                <w:color w:val="000000"/>
                <w:kern w:val="0"/>
                <w:sz w:val="22"/>
                <w:szCs w:val="22"/>
              </w:rPr>
            </w:pPr>
            <w:r>
              <w:rPr>
                <w:rFonts w:hint="eastAsia" w:hAnsi="宋体" w:cs="宋体"/>
                <w:color w:val="000000"/>
                <w:kern w:val="0"/>
                <w:sz w:val="22"/>
                <w:szCs w:val="22"/>
              </w:rPr>
              <w:t>其他</w:t>
            </w:r>
          </w:p>
        </w:tc>
        <w:tc>
          <w:tcPr>
            <w:tcW w:w="8363" w:type="dxa"/>
            <w:tcBorders>
              <w:top w:val="nil"/>
              <w:left w:val="nil"/>
              <w:bottom w:val="single" w:color="auto" w:sz="4" w:space="0"/>
              <w:right w:val="single" w:color="auto" w:sz="4" w:space="0"/>
            </w:tcBorders>
            <w:vAlign w:val="center"/>
          </w:tcPr>
          <w:p>
            <w:pPr>
              <w:widowControl/>
              <w:jc w:val="left"/>
              <w:rPr>
                <w:rFonts w:hAnsi="宋体" w:cs="宋体"/>
                <w:color w:val="000000"/>
                <w:kern w:val="0"/>
                <w:sz w:val="22"/>
                <w:szCs w:val="22"/>
              </w:rPr>
            </w:pPr>
            <w:r>
              <w:rPr>
                <w:rFonts w:hint="eastAsia" w:hAnsi="宋体" w:cs="宋体"/>
                <w:color w:val="000000"/>
                <w:kern w:val="0"/>
                <w:sz w:val="22"/>
                <w:szCs w:val="22"/>
              </w:rPr>
              <w:t>检查单位认为需要检查的其他内容。</w:t>
            </w:r>
          </w:p>
        </w:tc>
        <w:tc>
          <w:tcPr>
            <w:tcW w:w="3969" w:type="dxa"/>
            <w:gridSpan w:val="2"/>
            <w:tcBorders>
              <w:top w:val="nil"/>
              <w:left w:val="nil"/>
              <w:bottom w:val="single" w:color="auto" w:sz="4" w:space="0"/>
              <w:right w:val="single" w:color="auto" w:sz="4" w:space="0"/>
            </w:tcBorders>
            <w:noWrap/>
            <w:vAlign w:val="center"/>
          </w:tcPr>
          <w:p>
            <w:pPr>
              <w:widowControl/>
              <w:jc w:val="left"/>
              <w:rPr>
                <w:rFonts w:hAnsi="宋体" w:cs="宋体"/>
                <w:color w:val="000000"/>
                <w:kern w:val="0"/>
                <w:sz w:val="22"/>
                <w:szCs w:val="22"/>
              </w:rPr>
            </w:pPr>
            <w:r>
              <w:rPr>
                <w:rFonts w:hint="eastAsia" w:hAnsi="宋体" w:cs="宋体"/>
                <w:color w:val="000000"/>
                <w:kern w:val="0"/>
                <w:sz w:val="22"/>
                <w:szCs w:val="22"/>
              </w:rPr>
              <w:t>　</w:t>
            </w:r>
          </w:p>
        </w:tc>
      </w:tr>
    </w:tbl>
    <w:p/>
    <w:sectPr>
      <w:footerReference r:id="rId3" w:type="default"/>
      <w:pgSz w:w="16838" w:h="11906" w:orient="landscape"/>
      <w:pgMar w:top="1418" w:right="1418" w:bottom="1588" w:left="1985" w:header="851" w:footer="992" w:gutter="0"/>
      <w:cols w:space="425" w:num="1"/>
      <w:docGrid w:type="linesAndChar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2</w:t>
    </w:r>
    <w:r>
      <w:rPr>
        <w:lang w:val="zh-CN"/>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yZDk5MTc1YjJlZjY5ZmQ5ODFlYTY3YzE4NWU4NzgifQ=="/>
  </w:docVars>
  <w:rsids>
    <w:rsidRoot w:val="006419B3"/>
    <w:rsid w:val="001925D4"/>
    <w:rsid w:val="001A2544"/>
    <w:rsid w:val="00263331"/>
    <w:rsid w:val="00421D92"/>
    <w:rsid w:val="005B73F9"/>
    <w:rsid w:val="005C13D4"/>
    <w:rsid w:val="00614A48"/>
    <w:rsid w:val="006419B3"/>
    <w:rsid w:val="006E044E"/>
    <w:rsid w:val="006F2CDB"/>
    <w:rsid w:val="00912937"/>
    <w:rsid w:val="00A5326A"/>
    <w:rsid w:val="00BA3AF3"/>
    <w:rsid w:val="00BA6C82"/>
    <w:rsid w:val="00C2414E"/>
    <w:rsid w:val="00CA602D"/>
    <w:rsid w:val="00DF3C2A"/>
    <w:rsid w:val="00E0484A"/>
    <w:rsid w:val="00E97E0C"/>
    <w:rsid w:val="00EB06D3"/>
    <w:rsid w:val="00FD4DB5"/>
    <w:rsid w:val="37AD1912"/>
    <w:rsid w:val="7DE2CCF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Calibri" w:eastAsia="宋体" w:cs="Times New Roman"/>
      <w:kern w:val="2"/>
      <w:sz w:val="28"/>
      <w:szCs w:val="28"/>
      <w:lang w:val="en-US" w:eastAsia="zh-CN" w:bidi="ar-SA"/>
    </w:rPr>
  </w:style>
  <w:style w:type="character" w:default="1" w:styleId="5">
    <w:name w:val="Default Paragraph Font"/>
    <w:semiHidden/>
    <w:qFormat/>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rFonts w:ascii="Calibri"/>
      <w:sz w:val="18"/>
      <w:szCs w:val="18"/>
    </w:rPr>
  </w:style>
  <w:style w:type="paragraph" w:styleId="3">
    <w:name w:val="header"/>
    <w:basedOn w:val="1"/>
    <w:link w:val="6"/>
    <w:qFormat/>
    <w:uiPriority w:val="99"/>
    <w:pPr>
      <w:pBdr>
        <w:bottom w:val="single" w:color="auto" w:sz="6" w:space="1"/>
      </w:pBdr>
      <w:tabs>
        <w:tab w:val="center" w:pos="4153"/>
        <w:tab w:val="right" w:pos="8306"/>
      </w:tabs>
      <w:snapToGrid w:val="0"/>
      <w:jc w:val="center"/>
    </w:pPr>
    <w:rPr>
      <w:rFonts w:ascii="Calibri"/>
      <w:sz w:val="18"/>
      <w:szCs w:val="18"/>
    </w:rPr>
  </w:style>
  <w:style w:type="character" w:customStyle="1" w:styleId="6">
    <w:name w:val="Header Char"/>
    <w:basedOn w:val="5"/>
    <w:link w:val="3"/>
    <w:qFormat/>
    <w:locked/>
    <w:uiPriority w:val="99"/>
    <w:rPr>
      <w:rFonts w:cs="Times New Roman"/>
      <w:sz w:val="18"/>
      <w:szCs w:val="18"/>
    </w:rPr>
  </w:style>
  <w:style w:type="character" w:customStyle="1" w:styleId="7">
    <w:name w:val="Footer Char"/>
    <w:basedOn w:val="5"/>
    <w:link w:val="2"/>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Lenovo</Company>
  <Pages>4</Pages>
  <Words>2237</Words>
  <Characters>2237</Characters>
  <Lines>0</Lines>
  <Paragraphs>0</Paragraphs>
  <TotalTime>3</TotalTime>
  <ScaleCrop>false</ScaleCrop>
  <LinksUpToDate>false</LinksUpToDate>
  <CharactersWithSpaces>2361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2021-03-10T14:51:00Z</dcterms:created>
  <dc:creator>付立志</dc:creator>
  <cp:lastModifiedBy>Administrator</cp:lastModifiedBy>
  <cp:lastPrinted>2023-04-28T09:33:00Z</cp:lastPrinted>
  <dcterms:modified xsi:type="dcterms:W3CDTF">2023-07-11T03:53:50Z</dcterms:modified>
  <dc:title>附件1：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BA7E2697A7C7420EBE3518D7CF7E22E6_13</vt:lpwstr>
  </property>
</Properties>
</file>